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F9" w:rsidRPr="00E93FD5" w:rsidRDefault="00D65AF9" w:rsidP="00535F42">
      <w:pPr>
        <w:pStyle w:val="Ttulo1"/>
      </w:pPr>
      <w:bookmarkStart w:id="0" w:name="_GoBack"/>
      <w:bookmarkEnd w:id="0"/>
    </w:p>
    <w:p w:rsidR="00535F42" w:rsidRPr="00E93FD5" w:rsidRDefault="00535F42" w:rsidP="00535F42">
      <w:pPr>
        <w:rPr>
          <w:rFonts w:ascii="Times New Roman" w:hAnsi="Times New Roman"/>
          <w:color w:val="000000"/>
          <w:sz w:val="20"/>
          <w:szCs w:val="20"/>
        </w:rPr>
      </w:pPr>
      <w:r w:rsidRPr="00E93FD5">
        <w:rPr>
          <w:rFonts w:ascii="Times New Roman" w:hAnsi="Times New Roman"/>
          <w:noProof/>
          <w:color w:val="000000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60549437" wp14:editId="27C6FCF1">
                <wp:simplePos x="0" y="0"/>
                <wp:positionH relativeFrom="page">
                  <wp:posOffset>248920</wp:posOffset>
                </wp:positionH>
                <wp:positionV relativeFrom="page">
                  <wp:posOffset>445770</wp:posOffset>
                </wp:positionV>
                <wp:extent cx="6978650" cy="9716135"/>
                <wp:effectExtent l="0" t="0" r="12700" b="1841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9716135"/>
                          <a:chOff x="316" y="406"/>
                          <a:chExt cx="11608" cy="1502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4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4C07" w:rsidRPr="009374BF" w:rsidRDefault="00A04C07" w:rsidP="00535F42">
                                <w:pPr>
                                  <w:pStyle w:val="SemEspaamento"/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 w:rsidRPr="009374BF"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  <w:t>PAINT - UFRPE</w:t>
                                </w:r>
                              </w:p>
                              <w:p w:rsidR="00A04C07" w:rsidRPr="009374BF" w:rsidRDefault="00A04C07" w:rsidP="00535F42">
                                <w:pPr>
                                  <w:pStyle w:val="SemEspaamento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9374BF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 xml:space="preserve">Plano Anual de </w:t>
                                </w: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Auditoria Interna/</w:t>
                                </w:r>
                                <w:r w:rsidRPr="009374BF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20</w:t>
                                </w: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20</w:t>
                                </w:r>
                              </w:p>
                              <w:p w:rsidR="00A04C07" w:rsidRPr="009374BF" w:rsidRDefault="00A04C07" w:rsidP="00535F42">
                                <w:pPr>
                                  <w:pStyle w:val="SemEspaamento"/>
                                  <w:rPr>
                                    <w:color w:val="FFFFFF"/>
                                  </w:rPr>
                                </w:pPr>
                              </w:p>
                              <w:p w:rsidR="00A04C07" w:rsidRPr="009374BF" w:rsidRDefault="00A04C07" w:rsidP="00535F42">
                                <w:pPr>
                                  <w:pStyle w:val="SemEspaamento"/>
                                  <w:rPr>
                                    <w:color w:val="FFFFFF"/>
                                  </w:rPr>
                                </w:pPr>
                              </w:p>
                              <w:p w:rsidR="00A04C07" w:rsidRPr="009374BF" w:rsidRDefault="00A04C07" w:rsidP="00535F42">
                                <w:pPr>
                                  <w:pStyle w:val="SemEspaamento"/>
                                  <w:jc w:val="both"/>
                                  <w:rPr>
                                    <w:color w:val="FFFFFF"/>
                                  </w:rPr>
                                </w:pPr>
                                <w:r w:rsidRPr="009374BF">
                                  <w:rPr>
                                    <w:color w:val="FFFFFF"/>
                                  </w:rPr>
                                  <w:t xml:space="preserve">Planejamento das ações de </w:t>
                                </w:r>
                                <w:r>
                                  <w:rPr>
                                    <w:color w:val="FFFFFF"/>
                                  </w:rPr>
                                  <w:t>A</w:t>
                                </w:r>
                                <w:r w:rsidRPr="009374BF">
                                  <w:rPr>
                                    <w:color w:val="FFFFFF"/>
                                  </w:rPr>
                                  <w:t>uditoria para o exercício de 20</w:t>
                                </w:r>
                                <w:r>
                                  <w:rPr>
                                    <w:color w:val="FFFFFF"/>
                                  </w:rPr>
                                  <w:t>20, bem como a</w:t>
                                </w:r>
                                <w:r w:rsidRPr="009374BF">
                                  <w:rPr>
                                    <w:color w:val="FFFFFF"/>
                                  </w:rPr>
                                  <w:t xml:space="preserve">as ações de capacitação </w:t>
                                </w:r>
                                <w:r>
                                  <w:rPr>
                                    <w:color w:val="FFFFFF"/>
                                  </w:rPr>
                                  <w:t>dos servidores da AUDIN.</w:t>
                                </w:r>
                              </w:p>
                              <w:p w:rsidR="00A04C07" w:rsidRPr="009374BF" w:rsidRDefault="00A04C07" w:rsidP="00535F42">
                                <w:pPr>
                                  <w:pStyle w:val="SemEspaamento"/>
                                  <w:jc w:val="both"/>
                                  <w:rPr>
                                    <w:color w:val="FFFFFF"/>
                                  </w:rPr>
                                </w:pPr>
                              </w:p>
                              <w:p w:rsidR="00A04C07" w:rsidRPr="009374BF" w:rsidRDefault="00A04C07" w:rsidP="00535F42">
                                <w:pPr>
                                  <w:pStyle w:val="SemEspaamento"/>
                                  <w:jc w:val="both"/>
                                  <w:rPr>
                                    <w:color w:val="FFFFFF"/>
                                  </w:rPr>
                                </w:pPr>
                              </w:p>
                              <w:p w:rsidR="00A04C07" w:rsidRPr="009374BF" w:rsidRDefault="00A04C07" w:rsidP="00535F42">
                                <w:pPr>
                                  <w:pStyle w:val="SemEspaamento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4C07" w:rsidRPr="00864840" w:rsidRDefault="00A04C07" w:rsidP="00535F42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  <w:r w:rsidRPr="00864840">
                                  <w:rPr>
                                    <w:color w:val="FFFFFF"/>
                                    <w:sz w:val="56"/>
                                    <w:szCs w:val="56"/>
                                  </w:rPr>
                                  <w:t>201</w:t>
                                </w:r>
                                <w:r>
                                  <w:rPr>
                                    <w:color w:val="FFFFFF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5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4C07" w:rsidRPr="00535F42" w:rsidRDefault="00A04C07" w:rsidP="00535F42">
                                <w:pPr>
                                  <w:pStyle w:val="SemEspaamento"/>
                                  <w:jc w:val="center"/>
                                  <w:rPr>
                                    <w:b/>
                                    <w:color w:val="FFFFFF"/>
                                  </w:rPr>
                                </w:pPr>
                                <w:r w:rsidRPr="00535F42">
                                  <w:rPr>
                                    <w:b/>
                                    <w:caps/>
                                    <w:color w:val="FFFFFF"/>
                                  </w:rPr>
                                  <w:t>UNIDADE DE Auditoria interna DA UFRPE</w:t>
                                </w:r>
                              </w:p>
                              <w:p w:rsidR="00A04C07" w:rsidRPr="00535F42" w:rsidRDefault="00A04C07" w:rsidP="00535F42">
                                <w:pPr>
                                  <w:pStyle w:val="SemEspaamento"/>
                                  <w:jc w:val="center"/>
                                  <w:rPr>
                                    <w:b/>
                                    <w:color w:val="FFFFFF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>Dezem</w:t>
                                </w:r>
                                <w:r w:rsidRPr="00535F42">
                                  <w:rPr>
                                    <w:b/>
                                    <w:color w:val="FFFFFF"/>
                                  </w:rPr>
                                  <w:t>bro/2019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19.6pt;margin-top:35.1pt;width:549.5pt;height:765.05pt;z-index:251660288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h3sQA&#10;AADaAAAADwAAAGRycy9kb3ducmV2LnhtbESPQWvCQBSE74L/YXmCl6KbiFiJriIBoSdpteL1mX0m&#10;abNvw+7WpP313ULB4zAz3zDrbW8acSfna8sK0mkCgriwuuZSwftpP1mC8AFZY2OZFHyTh+1mOFhj&#10;pm3Hb3Q/hlJECPsMFVQhtJmUvqjIoJ/aljh6N+sMhihdKbXDLsJNI2dJspAGa44LFbaUV1R8Hr+M&#10;AtL54ewuxW2+CM/Xn/rpNZ19dEqNR/1uBSJQHx7h//aLVjCH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Yd7EAAAA2gAAAA8AAAAAAAAAAAAAAAAAmAIAAGRycy9k&#10;b3ducmV2LnhtbFBLBQYAAAAABAAEAPUAAACJAwAAAAA=&#10;" fillcolor="#8c8c8c" strokecolor="white" strokeweight="1pt">
                    <v:fill r:id="rId9" o:title="" color2="#bfbfbf" type="pattern"/>
                    <v:shadow color="#d8d8d8" offset="3pt,3pt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UxMQA&#10;AADaAAAADwAAAGRycy9kb3ducmV2LnhtbESPzWrDMBCE74W8g9hCLyaRG8gPbhTjGAK95FAnhxwX&#10;a2O5tVbGUmP37atAocdhZr5hdvlkO3GnwbeOFbwuUhDEtdMtNwou5+N8C8IHZI2dY1LwQx7y/exp&#10;h5l2I3/QvQqNiBD2GSowIfSZlL42ZNEvXE8cvZsbLIYoh0bqAccIt51cpulaWmw5LhjsqTRUf1Xf&#10;VsG6/2xO43VTmMt5RfKQlEnNpVIvz1PxBiLQFP7Df+13rWAFjyvxBs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1MTEAAAA2gAAAA8AAAAAAAAAAAAAAAAAmAIAAGRycy9k&#10;b3ducmV2LnhtbFBLBQYAAAAABAAEAPUAAACJAwAAAAA=&#10;" fillcolor="#737373" strokecolor="white" strokeweight="1pt">
                    <v:shadow color="#d8d8d8" offset="3pt,3pt"/>
                    <v:textbox inset="18pt,108pt,36pt">
                      <w:txbxContent>
                        <w:p w:rsidR="00A04C07" w:rsidRPr="009374BF" w:rsidRDefault="00A04C07" w:rsidP="00535F42">
                          <w:pPr>
                            <w:pStyle w:val="SemEspaamento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  <w:r w:rsidRPr="009374BF">
                            <w:rPr>
                              <w:color w:val="FFFFFF"/>
                              <w:sz w:val="80"/>
                              <w:szCs w:val="80"/>
                            </w:rPr>
                            <w:t>PAINT - UFRPE</w:t>
                          </w:r>
                        </w:p>
                        <w:p w:rsidR="00A04C07" w:rsidRPr="009374BF" w:rsidRDefault="00A04C07" w:rsidP="00535F42">
                          <w:pPr>
                            <w:pStyle w:val="SemEspaamento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9374BF">
                            <w:rPr>
                              <w:color w:val="FFFFFF"/>
                              <w:sz w:val="40"/>
                              <w:szCs w:val="40"/>
                            </w:rPr>
                            <w:t xml:space="preserve">Plano Anual de </w:t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Auditoria Interna/</w:t>
                          </w:r>
                          <w:r w:rsidRPr="009374BF">
                            <w:rPr>
                              <w:color w:val="FFFFFF"/>
                              <w:sz w:val="40"/>
                              <w:szCs w:val="40"/>
                            </w:rPr>
                            <w:t>20</w:t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20</w:t>
                          </w:r>
                        </w:p>
                        <w:p w:rsidR="00A04C07" w:rsidRPr="009374BF" w:rsidRDefault="00A04C07" w:rsidP="00535F42">
                          <w:pPr>
                            <w:pStyle w:val="SemEspaamento"/>
                            <w:rPr>
                              <w:color w:val="FFFFFF"/>
                            </w:rPr>
                          </w:pPr>
                        </w:p>
                        <w:p w:rsidR="00A04C07" w:rsidRPr="009374BF" w:rsidRDefault="00A04C07" w:rsidP="00535F42">
                          <w:pPr>
                            <w:pStyle w:val="SemEspaamento"/>
                            <w:rPr>
                              <w:color w:val="FFFFFF"/>
                            </w:rPr>
                          </w:pPr>
                        </w:p>
                        <w:p w:rsidR="00A04C07" w:rsidRPr="009374BF" w:rsidRDefault="00A04C07" w:rsidP="00535F42">
                          <w:pPr>
                            <w:pStyle w:val="SemEspaamento"/>
                            <w:jc w:val="both"/>
                            <w:rPr>
                              <w:color w:val="FFFFFF"/>
                            </w:rPr>
                          </w:pPr>
                          <w:r w:rsidRPr="009374BF">
                            <w:rPr>
                              <w:color w:val="FFFFFF"/>
                            </w:rPr>
                            <w:t xml:space="preserve">Planejamento das ações de </w:t>
                          </w:r>
                          <w:r>
                            <w:rPr>
                              <w:color w:val="FFFFFF"/>
                            </w:rPr>
                            <w:t>A</w:t>
                          </w:r>
                          <w:r w:rsidRPr="009374BF">
                            <w:rPr>
                              <w:color w:val="FFFFFF"/>
                            </w:rPr>
                            <w:t>uditoria para o exercício de 20</w:t>
                          </w:r>
                          <w:r>
                            <w:rPr>
                              <w:color w:val="FFFFFF"/>
                            </w:rPr>
                            <w:t>20, bem como a</w:t>
                          </w:r>
                          <w:r w:rsidRPr="009374BF">
                            <w:rPr>
                              <w:color w:val="FFFFFF"/>
                            </w:rPr>
                            <w:t xml:space="preserve">as ações de capacitação </w:t>
                          </w:r>
                          <w:r>
                            <w:rPr>
                              <w:color w:val="FFFFFF"/>
                            </w:rPr>
                            <w:t>dos servidores da AUDIN.</w:t>
                          </w:r>
                        </w:p>
                        <w:p w:rsidR="00A04C07" w:rsidRPr="009374BF" w:rsidRDefault="00A04C07" w:rsidP="00535F42">
                          <w:pPr>
                            <w:pStyle w:val="SemEspaamento"/>
                            <w:jc w:val="both"/>
                            <w:rPr>
                              <w:color w:val="FFFFFF"/>
                            </w:rPr>
                          </w:pPr>
                        </w:p>
                        <w:p w:rsidR="00A04C07" w:rsidRPr="009374BF" w:rsidRDefault="00A04C07" w:rsidP="00535F42">
                          <w:pPr>
                            <w:pStyle w:val="SemEspaamento"/>
                            <w:jc w:val="both"/>
                            <w:rPr>
                              <w:color w:val="FFFFFF"/>
                            </w:rPr>
                          </w:pPr>
                        </w:p>
                        <w:p w:rsidR="00A04C07" w:rsidRPr="009374BF" w:rsidRDefault="00A04C07" w:rsidP="00535F42">
                          <w:pPr>
                            <w:pStyle w:val="SemEspaament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u6sUA&#10;AADaAAAADwAAAGRycy9kb3ducmV2LnhtbESPT2vCQBTE7wW/w/KE3upGW7RGNyKCtNCLfwqtt2f2&#10;JRvMvo3ZrcZv3y0IPQ4z8xtmvuhsLS7U+sqxguEgAUGcO11xqeBzv356BeEDssbaMSm4kYdF1nuY&#10;Y6rdlbd02YVSRAj7FBWYEJpUSp8bsugHriGOXuFaiyHKtpS6xWuE21qOkmQsLVYcFww2tDKUn3Y/&#10;VkG4PSebj+3XUB/H52LavRzM23ej1GO/W85ABOrCf/jeftcKJv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G7qxQAAANoAAAAPAAAAAAAAAAAAAAAAAJgCAABkcnMv&#10;ZG93bnJldi54bWxQSwUGAAAAAAQABAD1AAAAigMAAAAA&#10;" fillcolor="#a5a5a5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7+bsA&#10;AADaAAAADwAAAGRycy9kb3ducmV2LnhtbERPuwrCMBTdBf8hXMFFNNVBtBpFLIKrD+h6ba5Nsbkp&#10;TdT692YQHA/nvd52thYvan3lWMF0koAgLpyuuFRwvRzGCxA+IGusHZOCD3nYbvq9NabavflEr3Mo&#10;RQxhn6ICE0KTSukLQxb9xDXEkbu71mKIsC2lbvEdw20tZ0kylxYrjg0GG9obKh7np1XwyG6VyepT&#10;lhcjHZ73fb7Uea7UcNDtViACdeEv/rmPWkHcGq/EG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d6O/m7AAAA2gAAAA8AAAAAAAAAAAAAAAAAmAIAAGRycy9kb3ducmV2Lnht&#10;bFBLBQYAAAAABAAEAPUAAACAAwAAAAA=&#10;" fillcolor="#d8d8d8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fA8UA&#10;AADaAAAADwAAAGRycy9kb3ducmV2LnhtbESPT2vCQBTE70K/w/IKvTUbW5Ea3YgIpYIX/xTa3l6z&#10;L9lg9m2aXTV++64geBxm5jfMbN7bRpyo87VjBcMkBUFcOF1zpeBz//78BsIHZI2NY1JwIQ/z/GEw&#10;w0y7M2/ptAuViBD2GSowIbSZlL4wZNEnriWOXuk6iyHKrpK6w3OE20a+pOlYWqw5LhhsaWmoOOyO&#10;VkG4vKab9fZrqH/Hf+WkH/2Yj+9WqafHfjEFEagP9/CtvdIKJnC9Em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18DxQAAANoAAAAPAAAAAAAAAAAAAAAAAJgCAABkcnMv&#10;ZG93bnJldi54bWxQSwUGAAAAAAQABAD1AAAAigMAAAAA&#10;" fillcolor="#a5a5a5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lTcIA&#10;AADbAAAADwAAAGRycy9kb3ducmV2LnhtbESPT4vCMBDF7wt+hzCCl0VTPchuNYpYFrz6B3qdbcam&#10;2ExKE7X77Z3DgrcZ3pv3frPeDr5VD+pjE9jAfJaBIq6Cbbg2cDn/TL9AxYRssQ1MBv4ownYz+lhj&#10;bsOTj/Q4pVpJCMccDbiUulzrWDnyGGehIxbtGnqPSda+1rbHp4T7Vi+ybKk9NiwNDjvaO6pup7s3&#10;cCt+G1e0x6KsPm26X/flty1LYybjYbcClWhIb/P/9cEKvtDLLzKA3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+VNwgAAANsAAAAPAAAAAAAAAAAAAAAAAJgCAABkcnMvZG93&#10;bnJldi54bWxQSwUGAAAAAAQABAD1AAAAhwMAAAAA&#10;" fillcolor="#d8d8d8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A1sAA&#10;AADbAAAADwAAAGRycy9kb3ducmV2LnhtbERPTWvCQBC9F/wPyxS8SLPRQ9E0aygJgldtIdcxO8kG&#10;s7Mhu2r8991Cobd5vM/Ji9kO4k6T7x0rWCcpCOLG6Z47Bd9fh7ctCB+QNQ6OScGTPBT7xUuOmXYP&#10;PtH9HDoRQ9hnqMCEMGZS+saQRZ+4kThyrZsshginTuoJHzHcDnKTpu/SYs+xweBIpaHmer5ZBdfq&#10;0ptqOFV1s9Lh1pb1Tte1UsvX+fMDRKA5/Iv/3Ecd56/h95d4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NA1sAAAADbAAAADwAAAAAAAAAAAAAAAACYAgAAZHJzL2Rvd25y&#10;ZXYueG1sUEsFBgAAAAAEAAQA9QAAAIUDAAAAAA==&#10;" fillcolor="#d8d8d8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eob8A&#10;AADbAAAADwAAAGRycy9kb3ducmV2LnhtbERPS4vCMBC+C/6HMIKXRVM9yG41FbEsePUBvc42Y1Pa&#10;TEoTtfvvjSB4m4/vOZvtYFtxp97XjhUs5gkI4tLpmisFl/Pv7BuED8gaW8ek4J88bLPxaIOpdg8+&#10;0v0UKhFD2KeowITQpVL60pBFP3cdceSurrcYIuwrqXt8xHDbymWSrKTFmmODwY72hsrmdLMKmvyv&#10;Nnl7zIvyS4fbdV/86KJQajoZdmsQgYbwEb/dBx3nL+H1SzxAZ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Ad6hvwAAANsAAAAPAAAAAAAAAAAAAAAAAJgCAABkcnMvZG93bnJl&#10;di54bWxQSwUGAAAAAAQABAD1AAAAhAMAAAAA&#10;" fillcolor="#d8d8d8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Q/sMA&#10;AADbAAAADwAAAGRycy9kb3ducmV2LnhtbESP0WrCQBBF3wv+wzKCL6VuqiCSuoYQqBHfTPyAaXaa&#10;BLOzIbsm6d93hULfZrh37j1zSGbTiZEG11pW8L6OQBBXVrdcK7iVn297EM4ja+wsk4IfcpAcFy8H&#10;jLWd+Epj4WsRQtjFqKDxvo+ldFVDBt3a9sRB+7aDQR/WoZZ6wCmEm05uomgnDbYcGhrsKWuouhcP&#10;o+AUYMrbvsj618uc3rOC8688V2q1nNMPEJ5m/2/+uz7rgL+F5y9hAH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QQ/sMAAADbAAAADwAAAAAAAAAAAAAAAACYAgAAZHJzL2Rv&#10;d25yZXYueG1sUEsFBgAAAAAEAAQA9QAAAIgDAAAAAA==&#10;" fillcolor="#365f91 [2404]" strokecolor="white" strokeweight="1pt">
                    <v:shadow color="#d8d8d8" offset="3pt,3pt"/>
                    <v:textbox>
                      <w:txbxContent>
                        <w:p w:rsidR="00A04C07" w:rsidRPr="00864840" w:rsidRDefault="00A04C07" w:rsidP="00535F42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  <w:r w:rsidRPr="00864840">
                            <w:rPr>
                              <w:color w:val="FFFFFF"/>
                              <w:sz w:val="56"/>
                              <w:szCs w:val="56"/>
                            </w:rPr>
                            <w:t>201</w:t>
                          </w:r>
                          <w:r>
                            <w:rPr>
                              <w:color w:val="FFFFFF"/>
                              <w:sz w:val="56"/>
                              <w:szCs w:val="56"/>
                            </w:rPr>
                            <w:t>9</w:t>
                          </w: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DEmRzCAAAA2wAAAA8A&#10;AAAAAAAAAAAAAAAAqgIAAGRycy9kb3ducmV2LnhtbFBLBQYAAAAABAAEAPoAAACZAwAAAAA=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CMsAA&#10;AADbAAAADwAAAGRycy9kb3ducmV2LnhtbERPS2sCMRC+C/0PYQq9SE0sVOzWKFYpeCr4uHgbNtPN&#10;0s1k2Yzr9t+bQsHbfHzPWayG0KieulRHtjCdGFDEZXQ1VxZOx8/nOagkyA6byGThlxKslg+jBRYu&#10;XnlP/UEqlUM4FWjBi7SF1qn0FDBNYkucue/YBZQMu0q7Dq85PDT6xZiZDlhzbvDY0sZT+XO4BAvG&#10;SXo99x9+LV9ab+uxOzXmzdqnx2H9DkpokLv4371zef4M/n7J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cCMsAAAADbAAAADwAAAAAAAAAAAAAAAACYAgAAZHJzL2Rvd25y&#10;ZXYueG1sUEsFBgAAAAAEAAQA9QAAAIUD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kYcAA&#10;AADbAAAADwAAAGRycy9kb3ducmV2LnhtbERP22oCMRB9L/gPYQq+1Wwr1bIaRRYq26dS9QOmm3Gz&#10;uJksSfbi3zeFQt/mcK6z3U+2FQP50DhW8LzIQBBXTjdcK7ic35/eQISIrLF1TAruFGC/mz1sMddu&#10;5C8aTrEWKYRDjgpMjF0uZagMWQwL1xEn7uq8xZigr6X2OKZw28qXLFtJiw2nBoMdFYaq26m3Ckgf&#10;y/b7k1dNce1fufTaLD+iUvPH6bABEWmK/+I/d6nT/DX8/pIO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xkYcAAAADbAAAADwAAAAAAAAAAAAAAAACYAgAAZHJzL2Rvd25y&#10;ZXYueG1sUEsFBgAAAAAEAAQA9QAAAIUDAAAAAA=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z28MA&#10;AADbAAAADwAAAGRycy9kb3ducmV2LnhtbESPQUsDQQyF70L/wxDBi9gZBaVuOy2tIngSbHvpLeyk&#10;O4s7mWUnbtd/bw6Ct4T38t6X1WZKnRlpKG1mD/dzB4a4zqHlxsPx8Ha3AFMEOWCXmTz8UIHNena1&#10;wirkC3/SuJfGaAiXCj1Ekb6yttSREpZ57olVO+choeg6NDYMeNHw1NkH555swpa1IWJPL5Hqr/13&#10;8uCClMfTuItb+bD2tb0Nx849e39zPW2XYIQm+Tf/Xb8HxVdY/UUH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Qz28MAAADb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dzcAA&#10;AADbAAAADwAAAGRycy9kb3ducmV2LnhtbERPO2vDMBDeC/0P4grZGtkZ0sa1EkIgYLI17pDxYp0f&#10;1DoZSYmVf18VCt3u43teuYtmFHdyfrCsIF9mIIgbqwfuFHzVx9d3ED4gaxwtk4IHedhtn59KLLSd&#10;+ZPu59CJFMK+QAV9CFMhpW96MuiXdiJOXGudwZCg66R2OKdwM8pVlq2lwYFTQ48THXpqvs83o+C2&#10;v1btweUcp/rt5GMz1vKSK7V4ifsPEIFi+Bf/uSud5m/g95d0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IdzcAAAADbAAAADwAAAAAAAAAAAAAAAACYAgAAZHJzL2Rvd25y&#10;ZXYueG1sUEsFBgAAAAAEAAQA9QAAAIUDAAAAAA==&#10;" filled="f" stroked="f" strokecolor="white" strokeweight="1pt">
                    <v:fill opacity="52428f"/>
                    <v:textbox inset=",0,,0">
                      <w:txbxContent>
                        <w:p w:rsidR="00A04C07" w:rsidRPr="00535F42" w:rsidRDefault="00A04C07" w:rsidP="00535F42">
                          <w:pPr>
                            <w:pStyle w:val="SemEspaamento"/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535F42">
                            <w:rPr>
                              <w:b/>
                              <w:caps/>
                              <w:color w:val="FFFFFF"/>
                            </w:rPr>
                            <w:t>UNIDADE DE Auditoria interna DA UFRPE</w:t>
                          </w:r>
                        </w:p>
                        <w:p w:rsidR="00A04C07" w:rsidRPr="00535F42" w:rsidRDefault="00A04C07" w:rsidP="00535F42">
                          <w:pPr>
                            <w:pStyle w:val="SemEspaamento"/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Dezem</w:t>
                          </w:r>
                          <w:r w:rsidRPr="00535F42">
                            <w:rPr>
                              <w:b/>
                              <w:color w:val="FFFFFF"/>
                            </w:rPr>
                            <w:t>bro/2019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1726D4" w:rsidRPr="00E93FD5" w:rsidRDefault="006E23E7" w:rsidP="00535F42">
      <w:pPr>
        <w:rPr>
          <w:b/>
          <w:szCs w:val="24"/>
        </w:rPr>
      </w:pPr>
      <w:r w:rsidRPr="00E93F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C0DCB" wp14:editId="234A1451">
                <wp:simplePos x="0" y="0"/>
                <wp:positionH relativeFrom="column">
                  <wp:posOffset>5850255</wp:posOffset>
                </wp:positionH>
                <wp:positionV relativeFrom="paragraph">
                  <wp:posOffset>8337550</wp:posOffset>
                </wp:positionV>
                <wp:extent cx="226060" cy="245745"/>
                <wp:effectExtent l="0" t="0" r="21590" b="2095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1" o:spid="_x0000_s1026" style="position:absolute;margin-left:460.65pt;margin-top:656.5pt;width:17.8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" fillcolor="#365f91 [2404]" strokecolor="white" strokeweight=".25pt">
                <v:shadow color="#d8d8d8" offset="3pt,3pt"/>
              </v:rect>
            </w:pict>
          </mc:Fallback>
        </mc:AlternateContent>
      </w:r>
      <w:r w:rsidR="00775C08" w:rsidRPr="00E93FD5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48F799A" wp14:editId="1F38E0FD">
            <wp:simplePos x="0" y="0"/>
            <wp:positionH relativeFrom="column">
              <wp:posOffset>1489710</wp:posOffset>
            </wp:positionH>
            <wp:positionV relativeFrom="paragraph">
              <wp:posOffset>3034665</wp:posOffset>
            </wp:positionV>
            <wp:extent cx="4956175" cy="4136390"/>
            <wp:effectExtent l="57150" t="0" r="53975" b="111760"/>
            <wp:wrapThrough wrapText="bothSides">
              <wp:wrapPolygon edited="0">
                <wp:start x="-166" y="0"/>
                <wp:lineTo x="-249" y="0"/>
                <wp:lineTo x="-249" y="22084"/>
                <wp:lineTo x="21752" y="22084"/>
                <wp:lineTo x="21752" y="1592"/>
                <wp:lineTo x="21669" y="99"/>
                <wp:lineTo x="21669" y="0"/>
                <wp:lineTo x="-166" y="0"/>
              </wp:wrapPolygon>
            </wp:wrapThrough>
            <wp:docPr id="1" name="Imagem 1" descr="Resultado de imagem para ufrpe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rpe ar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Sketch trans="28000" pressure="2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413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6D4" w:rsidRPr="00E93FD5">
        <w:rPr>
          <w:b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  <w:lang w:eastAsia="en-US"/>
        </w:rPr>
        <w:id w:val="683484183"/>
        <w:docPartObj>
          <w:docPartGallery w:val="Table of Contents"/>
          <w:docPartUnique/>
        </w:docPartObj>
      </w:sdtPr>
      <w:sdtEndPr/>
      <w:sdtContent>
        <w:p w:rsidR="00B1452D" w:rsidRPr="00640CA1" w:rsidRDefault="00B1452D" w:rsidP="00B1452D">
          <w:pPr>
            <w:pStyle w:val="CabealhodoSumrio"/>
            <w:jc w:val="center"/>
            <w:rPr>
              <w:rFonts w:ascii="Calibri Light" w:hAnsi="Calibri Light"/>
              <w:color w:val="auto"/>
              <w:sz w:val="22"/>
              <w:szCs w:val="22"/>
            </w:rPr>
          </w:pPr>
          <w:r w:rsidRPr="00640CA1">
            <w:rPr>
              <w:rFonts w:ascii="Calibri Light" w:hAnsi="Calibri Light"/>
              <w:color w:val="auto"/>
              <w:sz w:val="22"/>
              <w:szCs w:val="22"/>
            </w:rPr>
            <w:t>SUMÁRIO</w:t>
          </w:r>
        </w:p>
        <w:p w:rsidR="006E23E7" w:rsidRPr="00640CA1" w:rsidRDefault="006E23E7" w:rsidP="006E23E7">
          <w:pPr>
            <w:rPr>
              <w:sz w:val="22"/>
              <w:lang w:eastAsia="pt-BR"/>
            </w:rPr>
          </w:pPr>
        </w:p>
        <w:p w:rsidR="00CD2C9D" w:rsidRDefault="00B1452D">
          <w:pPr>
            <w:pStyle w:val="Sumrio1"/>
            <w:tabs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r w:rsidRPr="005E4CAB">
            <w:rPr>
              <w:rFonts w:ascii="Calibri Light" w:hAnsi="Calibri Light"/>
              <w:sz w:val="22"/>
            </w:rPr>
            <w:fldChar w:fldCharType="begin"/>
          </w:r>
          <w:r w:rsidRPr="005E4CAB">
            <w:rPr>
              <w:rFonts w:ascii="Calibri Light" w:hAnsi="Calibri Light"/>
              <w:sz w:val="22"/>
            </w:rPr>
            <w:instrText xml:space="preserve"> TOC \o "1-3" \h \z \u </w:instrText>
          </w:r>
          <w:r w:rsidRPr="005E4CAB">
            <w:rPr>
              <w:rFonts w:ascii="Calibri Light" w:hAnsi="Calibri Light"/>
              <w:sz w:val="22"/>
            </w:rPr>
            <w:fldChar w:fldCharType="separate"/>
          </w:r>
          <w:hyperlink w:anchor="_Toc26368591" w:history="1">
            <w:r w:rsidR="00CD2C9D" w:rsidRPr="00F82A5D">
              <w:rPr>
                <w:rStyle w:val="Hyperlink"/>
                <w:rFonts w:ascii="Calibri Light" w:hAnsi="Calibri Light"/>
                <w:noProof/>
              </w:rPr>
              <w:t>ESTRUTURA DE GOVERNANÇA NA UFRPE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_Toc26368591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2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1"/>
            <w:tabs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592" w:history="1">
            <w:r w:rsidR="00CD2C9D" w:rsidRPr="00F82A5D">
              <w:rPr>
                <w:rStyle w:val="Hyperlink"/>
                <w:rFonts w:ascii="Calibri Light" w:hAnsi="Calibri Light"/>
                <w:noProof/>
              </w:rPr>
              <w:t>I – Atividades decorrentes de funções normativas (por solicitação da Alta Administração, ou não decorrente da avaliação de riscos, com as devidas justificativas pela seleção):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_Toc26368592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3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66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593" w:history="1">
            <w:r w:rsidR="00CD2C9D" w:rsidRPr="00F82A5D">
              <w:rPr>
                <w:rStyle w:val="Hyperlink"/>
                <w:noProof/>
              </w:rPr>
              <w:t>I.I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Atividade 01: assessoramento à Administração Superior e à gestão em seus objetivos institucionais;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_Toc26368593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3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88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594" w:history="1">
            <w:r w:rsidR="00CD2C9D" w:rsidRPr="00F82A5D">
              <w:rPr>
                <w:rStyle w:val="Hyperlink"/>
                <w:noProof/>
              </w:rPr>
              <w:t>I.II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Atividade 02: apoiar o Sistema de Controle Interno do Poder Executivo Federal;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_Toc26368594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3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88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595" w:history="1">
            <w:r w:rsidR="00CD2C9D" w:rsidRPr="00F82A5D">
              <w:rPr>
                <w:rStyle w:val="Hyperlink"/>
                <w:noProof/>
              </w:rPr>
              <w:t>I.III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Atividade 03: apoiar o Controle Externo no exercício de sua missão institucional;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_Toc26368595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3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88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596" w:history="1">
            <w:r w:rsidR="00CD2C9D" w:rsidRPr="00F82A5D">
              <w:rPr>
                <w:rStyle w:val="Hyperlink"/>
                <w:noProof/>
              </w:rPr>
              <w:t>I.IV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Atividade 04: monitorar o cumprimento das recomendações e decisões procedentes do Sistema de Controle Interno do Poder Executivo;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_Toc26368596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3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88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597" w:history="1">
            <w:r w:rsidR="00CD2C9D" w:rsidRPr="00F82A5D">
              <w:rPr>
                <w:rStyle w:val="Hyperlink"/>
                <w:noProof/>
              </w:rPr>
              <w:t>I.V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Atividade 05: monitorar o atendimento às deliberações procedentes do Tribunal de Contas da União (e-pessoal);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_Toc26368597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3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88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598" w:history="1">
            <w:r w:rsidR="00CD2C9D" w:rsidRPr="00F82A5D">
              <w:rPr>
                <w:rStyle w:val="Hyperlink"/>
                <w:noProof/>
              </w:rPr>
              <w:t>I.VI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Atividade 06: monitoramento do atendimento às recomendações expedidas pela Unidade de Auditoria Interna;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_Toc26368598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4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88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599" w:history="1">
            <w:r w:rsidR="00CD2C9D" w:rsidRPr="00F82A5D">
              <w:rPr>
                <w:rStyle w:val="Hyperlink"/>
                <w:noProof/>
              </w:rPr>
              <w:t>I.VII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Atividade 07: análise e emissão de Parecer ref. Processo de Contas do exercício de 2019;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_Toc26368599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4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110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00" w:history="1">
            <w:r w:rsidR="00CD2C9D" w:rsidRPr="00F82A5D">
              <w:rPr>
                <w:rStyle w:val="Hyperlink"/>
                <w:noProof/>
              </w:rPr>
              <w:t>I.VIII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Atividade 08: Elaboração do Plano Anual de Atividades da Auditoria Interna para o exercício de 2021;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_Toc26368600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4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88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01" w:history="1">
            <w:r w:rsidR="00CD2C9D" w:rsidRPr="00F82A5D">
              <w:rPr>
                <w:rStyle w:val="Hyperlink"/>
                <w:noProof/>
              </w:rPr>
              <w:t>I.IX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Atividade 09: Elaboração do Relatório Anual de Auditoria referente ao exercício de 2019;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_Toc26368601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4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88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02" w:history="1">
            <w:r w:rsidR="00CD2C9D" w:rsidRPr="00F82A5D">
              <w:rPr>
                <w:rStyle w:val="Hyperlink"/>
                <w:noProof/>
              </w:rPr>
              <w:t>I.X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Atividade 10: Gestão da Unidade de Auditoria Interna;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_Toc26368602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4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1"/>
            <w:tabs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03" w:history="1">
            <w:r w:rsidR="00CD2C9D" w:rsidRPr="00F82A5D">
              <w:rPr>
                <w:rStyle w:val="Hyperlink"/>
                <w:rFonts w:ascii="Calibri Light" w:hAnsi="Calibri Light"/>
                <w:noProof/>
              </w:rPr>
              <w:t>II – Atividades selecionadas com base em avaliação de riscos: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_Toc26368603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4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88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04" w:history="1">
            <w:r w:rsidR="00CD2C9D" w:rsidRPr="00F82A5D">
              <w:rPr>
                <w:rStyle w:val="Hyperlink"/>
                <w:noProof/>
              </w:rPr>
              <w:t>II.I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Atividade 11: Avaliação da Gestão de Projetos de Pesquisa, quanto aos aspectos de governança, gestão de riscos e controles internos;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_Toc26368604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4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88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05" w:history="1">
            <w:r w:rsidR="00CD2C9D" w:rsidRPr="00F82A5D">
              <w:rPr>
                <w:rStyle w:val="Hyperlink"/>
                <w:noProof/>
              </w:rPr>
              <w:t>II.II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Atividade 12: Avaliação da Gestão de Tecnologia da Informação, quanto aos aspectos de governança, gestão de riscos e controles internos;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_Toc26368605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4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88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06" w:history="1">
            <w:r w:rsidR="00CD2C9D" w:rsidRPr="00F82A5D">
              <w:rPr>
                <w:rStyle w:val="Hyperlink"/>
                <w:noProof/>
              </w:rPr>
              <w:t>II.III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Atividade 13: Avaliação da Gestão do Sistema de Informações da PROGEPE, quanto aos aspectos de governança, gestão de riscos e controles internos;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_Toc26368606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4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1"/>
            <w:tabs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07" w:history="1">
            <w:r w:rsidR="00CD2C9D" w:rsidRPr="00F82A5D">
              <w:rPr>
                <w:rStyle w:val="Hyperlink"/>
                <w:rFonts w:ascii="Calibri Light" w:hAnsi="Calibri Light"/>
                <w:noProof/>
              </w:rPr>
              <w:t>Encaminhamos, em anexo, quadro contendo detalhamento de HH dos(as) Auditores(as) de todas as atividades, capacitações, férias e feriados para o exercício de 2020.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_Toc26368607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5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1"/>
            <w:tabs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08" w:history="1">
            <w:r w:rsidR="00CD2C9D" w:rsidRPr="00F82A5D">
              <w:rPr>
                <w:rStyle w:val="Hyperlink"/>
                <w:rFonts w:ascii="Calibri Light" w:hAnsi="Calibri Light"/>
                <w:noProof/>
              </w:rPr>
              <w:t>III – Capacitação para cada Auditor, mínimo de 40h (incluindo o responsável da UAIG):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_Toc26368608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5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88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09" w:history="1">
            <w:r w:rsidR="00CD2C9D" w:rsidRPr="00F82A5D">
              <w:rPr>
                <w:rStyle w:val="Hyperlink"/>
                <w:noProof/>
              </w:rPr>
              <w:t>III. I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Composição dos membros da Unidade de Auditoria Interna da UFRPE: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_Toc26368609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5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1"/>
            <w:tabs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10" w:history="1">
            <w:r w:rsidR="00CD2C9D" w:rsidRPr="00F82A5D">
              <w:rPr>
                <w:rStyle w:val="Hyperlink"/>
                <w:rFonts w:ascii="Calibri Light" w:hAnsi="Calibri Light"/>
                <w:noProof/>
              </w:rPr>
              <w:t>IV – Atividades de monitoramento: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_Toc26368610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7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1"/>
            <w:tabs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11" w:history="1">
            <w:r w:rsidR="00CD2C9D" w:rsidRPr="00F82A5D">
              <w:rPr>
                <w:rStyle w:val="Hyperlink"/>
                <w:rFonts w:ascii="Calibri Light" w:hAnsi="Calibri Light"/>
                <w:noProof/>
              </w:rPr>
              <w:t>V – Atividades de gestão e melhoria da qualidade da atividade de Auditoria Interna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_Toc26368611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7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12" w:history="1">
            <w:r w:rsidR="00CD2C9D" w:rsidRPr="00F82A5D">
              <w:rPr>
                <w:rStyle w:val="Hyperlink"/>
                <w:noProof/>
              </w:rPr>
              <w:t>V.I Roteiro de implantação de Programa de Gestão da Melhoria da Qualidade na AUDIN: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_Toc26368612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7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1"/>
            <w:tabs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13" w:history="1">
            <w:r w:rsidR="00CD2C9D" w:rsidRPr="00F82A5D">
              <w:rPr>
                <w:rStyle w:val="Hyperlink"/>
                <w:rFonts w:ascii="Calibri Light" w:hAnsi="Calibri Light"/>
                <w:noProof/>
              </w:rPr>
              <w:t>VI – Atividades extraordinárias recebidas pela Unidade de Auditoria Interna: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_Toc26368613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8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1"/>
            <w:tabs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14" w:history="1">
            <w:r w:rsidR="00CD2C9D" w:rsidRPr="00F82A5D">
              <w:rPr>
                <w:rStyle w:val="Hyperlink"/>
                <w:noProof/>
              </w:rPr>
              <w:t>VII - Relação das atividades necessárias à elaboração do Plano de Auditoria do exercício subsequente.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_Toc26368614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8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1"/>
            <w:tabs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15" w:history="1">
            <w:r w:rsidR="00CD2C9D" w:rsidRPr="00F82A5D">
              <w:rPr>
                <w:rStyle w:val="Hyperlink"/>
                <w:noProof/>
              </w:rPr>
              <w:t>VIII – Premissas, restrições e riscos associados à execução do PAINT/2020: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_Toc26368615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9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110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16" w:history="1">
            <w:r w:rsidR="00CD2C9D" w:rsidRPr="00F82A5D">
              <w:rPr>
                <w:rStyle w:val="Hyperlink"/>
                <w:noProof/>
              </w:rPr>
              <w:t>VIII.I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Premissas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_Toc26368616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9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110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17" w:history="1">
            <w:r w:rsidR="00CD2C9D" w:rsidRPr="00F82A5D">
              <w:rPr>
                <w:rStyle w:val="Hyperlink"/>
                <w:noProof/>
              </w:rPr>
              <w:t>VIII.II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Restrições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_Toc26368617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9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2"/>
            <w:tabs>
              <w:tab w:val="left" w:pos="1100"/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18" w:history="1">
            <w:r w:rsidR="00CD2C9D" w:rsidRPr="00F82A5D">
              <w:rPr>
                <w:rStyle w:val="Hyperlink"/>
                <w:noProof/>
              </w:rPr>
              <w:t>VIII.III</w:t>
            </w:r>
            <w:r w:rsidR="00CD2C9D">
              <w:rPr>
                <w:rFonts w:eastAsiaTheme="minorEastAsia"/>
                <w:noProof/>
                <w:sz w:val="22"/>
                <w:lang w:eastAsia="pt-BR"/>
              </w:rPr>
              <w:tab/>
            </w:r>
            <w:r w:rsidR="00CD2C9D" w:rsidRPr="00F82A5D">
              <w:rPr>
                <w:rStyle w:val="Hyperlink"/>
                <w:noProof/>
              </w:rPr>
              <w:t>Riscos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_Toc26368618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9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1"/>
            <w:tabs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19" w:history="1">
            <w:r w:rsidR="00CD2C9D" w:rsidRPr="00F82A5D">
              <w:rPr>
                <w:rStyle w:val="Hyperlink"/>
                <w:noProof/>
              </w:rPr>
              <w:t>VIII – Metodologia utilizada para seleção das atividades de auditoria com base na avaliação de riscos: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_Toc26368619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9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1"/>
            <w:tabs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20" w:history="1">
            <w:r w:rsidR="00CD2C9D" w:rsidRPr="00F82A5D">
              <w:rPr>
                <w:rStyle w:val="Hyperlink"/>
                <w:noProof/>
              </w:rPr>
              <w:t>IX – Conclusão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_Toc26368620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10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CD2C9D" w:rsidRDefault="006D3116">
          <w:pPr>
            <w:pStyle w:val="Sumrio1"/>
            <w:tabs>
              <w:tab w:val="right" w:leader="dot" w:pos="9771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26368621" w:history="1">
            <w:r w:rsidR="00CD2C9D" w:rsidRPr="00F82A5D">
              <w:rPr>
                <w:rStyle w:val="Hyperlink"/>
                <w:noProof/>
              </w:rPr>
              <w:t>Anexos</w:t>
            </w:r>
            <w:r w:rsidR="00CD2C9D">
              <w:rPr>
                <w:noProof/>
                <w:webHidden/>
              </w:rPr>
              <w:tab/>
            </w:r>
            <w:r w:rsidR="00CD2C9D">
              <w:rPr>
                <w:noProof/>
                <w:webHidden/>
              </w:rPr>
              <w:fldChar w:fldCharType="begin"/>
            </w:r>
            <w:r w:rsidR="00CD2C9D">
              <w:rPr>
                <w:noProof/>
                <w:webHidden/>
              </w:rPr>
              <w:instrText xml:space="preserve"> PAGEREF _Toc26368621 \h </w:instrText>
            </w:r>
            <w:r w:rsidR="00CD2C9D">
              <w:rPr>
                <w:noProof/>
                <w:webHidden/>
              </w:rPr>
            </w:r>
            <w:r w:rsidR="00CD2C9D">
              <w:rPr>
                <w:noProof/>
                <w:webHidden/>
              </w:rPr>
              <w:fldChar w:fldCharType="separate"/>
            </w:r>
            <w:r w:rsidR="004A23AB">
              <w:rPr>
                <w:noProof/>
                <w:webHidden/>
              </w:rPr>
              <w:t>11</w:t>
            </w:r>
            <w:r w:rsidR="00CD2C9D">
              <w:rPr>
                <w:noProof/>
                <w:webHidden/>
              </w:rPr>
              <w:fldChar w:fldCharType="end"/>
            </w:r>
          </w:hyperlink>
        </w:p>
        <w:p w:rsidR="00247EA9" w:rsidRPr="00247EA9" w:rsidRDefault="00B1452D" w:rsidP="00247EA9">
          <w:pPr>
            <w:rPr>
              <w:b/>
              <w:bCs/>
            </w:rPr>
            <w:sectPr w:rsidR="00247EA9" w:rsidRPr="00247EA9" w:rsidSect="00640CA1">
              <w:footerReference w:type="default" r:id="rId12"/>
              <w:footerReference w:type="first" r:id="rId13"/>
              <w:pgSz w:w="11906" w:h="16838"/>
              <w:pgMar w:top="1276" w:right="991" w:bottom="1134" w:left="1134" w:header="708" w:footer="404" w:gutter="0"/>
              <w:pgNumType w:start="1"/>
              <w:cols w:space="708"/>
              <w:titlePg/>
              <w:docGrid w:linePitch="360"/>
            </w:sectPr>
          </w:pPr>
          <w:r w:rsidRPr="005E4CAB">
            <w:rPr>
              <w:rFonts w:ascii="Calibri Light" w:hAnsi="Calibri Light"/>
              <w:b/>
              <w:bCs/>
              <w:sz w:val="22"/>
            </w:rPr>
            <w:fldChar w:fldCharType="end"/>
          </w:r>
        </w:p>
      </w:sdtContent>
    </w:sdt>
    <w:p w:rsidR="00640CA1" w:rsidRDefault="00C76E07" w:rsidP="00640CA1">
      <w:pPr>
        <w:jc w:val="center"/>
        <w:rPr>
          <w:rFonts w:ascii="Calibri Light" w:hAnsi="Calibri Light"/>
          <w:b/>
        </w:rPr>
        <w:sectPr w:rsidR="00640CA1" w:rsidSect="00640CA1">
          <w:headerReference w:type="default" r:id="rId14"/>
          <w:type w:val="continuous"/>
          <w:pgSz w:w="11906" w:h="16838"/>
          <w:pgMar w:top="1276" w:right="991" w:bottom="1134" w:left="1134" w:header="708" w:footer="404" w:gutter="0"/>
          <w:cols w:space="708"/>
          <w:docGrid w:linePitch="360"/>
        </w:sectPr>
      </w:pPr>
      <w:r>
        <w:rPr>
          <w:rFonts w:ascii="Calibri Light" w:hAnsi="Calibri Light"/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D1462" wp14:editId="3FA3DA2E">
                <wp:simplePos x="0" y="0"/>
                <wp:positionH relativeFrom="column">
                  <wp:posOffset>5941695</wp:posOffset>
                </wp:positionH>
                <wp:positionV relativeFrom="paragraph">
                  <wp:posOffset>7987665</wp:posOffset>
                </wp:positionV>
                <wp:extent cx="511175" cy="391795"/>
                <wp:effectExtent l="0" t="0" r="3175" b="825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91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2" o:spid="_x0000_s1026" style="position:absolute;margin-left:467.85pt;margin-top:628.95pt;width:40.25pt;height:3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" fillcolor="white [3212]" stroked="f" strokeweight="2pt"/>
            </w:pict>
          </mc:Fallback>
        </mc:AlternateContent>
      </w:r>
      <w:r w:rsidR="002B2254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A7B8D" wp14:editId="13F29A7B">
                <wp:simplePos x="0" y="0"/>
                <wp:positionH relativeFrom="column">
                  <wp:posOffset>6027420</wp:posOffset>
                </wp:positionH>
                <wp:positionV relativeFrom="paragraph">
                  <wp:posOffset>410210</wp:posOffset>
                </wp:positionV>
                <wp:extent cx="211455" cy="346922"/>
                <wp:effectExtent l="0" t="0" r="0" b="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346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474.6pt;margin-top:32.3pt;width:16.65pt;height:27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" fillcolor="white [3212]" stroked="f" strokeweight="2pt"/>
            </w:pict>
          </mc:Fallback>
        </mc:AlternateContent>
      </w:r>
    </w:p>
    <w:p w:rsidR="00535F42" w:rsidRPr="00247EA9" w:rsidRDefault="00535F42" w:rsidP="00640CA1">
      <w:pPr>
        <w:jc w:val="center"/>
        <w:rPr>
          <w:b/>
          <w:bCs/>
        </w:rPr>
      </w:pPr>
      <w:r w:rsidRPr="006E23E7">
        <w:rPr>
          <w:rFonts w:ascii="Calibri Light" w:hAnsi="Calibri Light"/>
          <w:b/>
        </w:rPr>
        <w:lastRenderedPageBreak/>
        <w:t>INTRODUÇÃO</w:t>
      </w:r>
    </w:p>
    <w:p w:rsidR="00535F42" w:rsidRPr="00AA1922" w:rsidRDefault="00535F42" w:rsidP="00771791">
      <w:pPr>
        <w:rPr>
          <w:rFonts w:ascii="Calibri Light" w:hAnsi="Calibri Light"/>
        </w:rPr>
      </w:pPr>
    </w:p>
    <w:p w:rsidR="0055201B" w:rsidRPr="00AA1922" w:rsidRDefault="0055201B" w:rsidP="00771791">
      <w:pPr>
        <w:tabs>
          <w:tab w:val="left" w:pos="709"/>
        </w:tabs>
        <w:jc w:val="both"/>
        <w:rPr>
          <w:rFonts w:ascii="Calibri Light" w:eastAsia="Times New Roman" w:hAnsi="Calibri Light"/>
          <w:color w:val="000000"/>
          <w:szCs w:val="24"/>
        </w:rPr>
      </w:pPr>
      <w:r w:rsidRPr="00AA1922">
        <w:rPr>
          <w:rFonts w:ascii="Calibri Light" w:eastAsia="Times New Roman" w:hAnsi="Calibri Light"/>
          <w:color w:val="000000"/>
          <w:szCs w:val="24"/>
        </w:rPr>
        <w:tab/>
        <w:t xml:space="preserve">De acordo com a IN/CGU nº. 09, de 09 de outubro de 2018, que </w:t>
      </w:r>
      <w:r w:rsidRPr="00AA1922">
        <w:rPr>
          <w:rFonts w:ascii="Calibri Light" w:hAnsi="Calibri Light"/>
          <w:color w:val="000000"/>
          <w:szCs w:val="24"/>
        </w:rPr>
        <w:t>dispõe sobre o Plano Anual de Auditoria Interna (PAINT) e sobre o Relatório Anual de atividades de Auditoria Interna (RAINT) das Unidades de Auditoria Interna do Poder Executivo Federal e em conformidade com a orientação normativa e supervisão técnica do Órgão Central e dos órgãos setoriais do Sistema de Controle Interno do Poder Executivo Federal, o</w:t>
      </w:r>
      <w:r w:rsidRPr="00AA1922">
        <w:rPr>
          <w:rFonts w:ascii="Calibri Light" w:eastAsia="Times New Roman" w:hAnsi="Calibri Light"/>
          <w:color w:val="000000"/>
          <w:szCs w:val="24"/>
        </w:rPr>
        <w:t xml:space="preserve"> PAINT/2020 da AUDIN/CONSU/UFRPE tem como premissa básica ordenar as atividades a serem desenvolvidas no exercício 2020, com prioridades baseadas em riscos, dimensionamento e racionalização de tempo, mediante os recursos humanos e materiais existentes, e ações de controle e programação dos trabalhos, objetivando contribuir para que a gestão dos recursos públicos seja conduzida dentro dos princípios constitucionais da legalidade, da impessoalidade, da moralidade, da publicidade e da eficiência, observando a conformidade na utilização dos recursos e o desempenho institucional com acompanhamento dos controles internos, governança, avaliação dos riscos e dos resultados institucionais.</w:t>
      </w:r>
    </w:p>
    <w:p w:rsidR="0055201B" w:rsidRPr="00AA1922" w:rsidRDefault="0055201B" w:rsidP="00771791">
      <w:pPr>
        <w:tabs>
          <w:tab w:val="left" w:pos="709"/>
        </w:tabs>
        <w:jc w:val="both"/>
        <w:rPr>
          <w:rFonts w:ascii="Calibri Light" w:eastAsia="Times New Roman" w:hAnsi="Calibri Light"/>
          <w:color w:val="000000"/>
          <w:szCs w:val="24"/>
        </w:rPr>
      </w:pPr>
      <w:r w:rsidRPr="00AA1922">
        <w:rPr>
          <w:rFonts w:ascii="Calibri Light" w:eastAsia="Times New Roman" w:hAnsi="Calibri Light"/>
          <w:color w:val="000000"/>
          <w:szCs w:val="24"/>
        </w:rPr>
        <w:tab/>
        <w:t>Em sua concepção o presente PAINT se baseou no Plano de Desenvolvimento Institucional (PDI) da UFRPE referente ao período de 2016 a 2020, focando no Planejamento estratégico e observando as políticas que levarão a UFRPE atingir os seus objetivos institucionais e por consequência a sua missão.</w:t>
      </w:r>
    </w:p>
    <w:p w:rsidR="0055201B" w:rsidRPr="00AA1922" w:rsidRDefault="0055201B" w:rsidP="00771791">
      <w:pPr>
        <w:pStyle w:val="Ttulo1"/>
        <w:rPr>
          <w:rFonts w:ascii="Calibri Light" w:hAnsi="Calibri Light"/>
        </w:rPr>
      </w:pPr>
      <w:bookmarkStart w:id="1" w:name="_Toc465677688"/>
      <w:bookmarkStart w:id="2" w:name="_Toc465678479"/>
    </w:p>
    <w:p w:rsidR="0055201B" w:rsidRPr="00771791" w:rsidRDefault="0049034E" w:rsidP="0049034E">
      <w:pPr>
        <w:pStyle w:val="Ttulo1"/>
        <w:jc w:val="center"/>
        <w:rPr>
          <w:highlight w:val="green"/>
        </w:rPr>
      </w:pPr>
      <w:bookmarkStart w:id="3" w:name="_Toc26368591"/>
      <w:bookmarkEnd w:id="1"/>
      <w:bookmarkEnd w:id="2"/>
      <w:r w:rsidRPr="00AA1922">
        <w:rPr>
          <w:rFonts w:ascii="Calibri Light" w:hAnsi="Calibri Light"/>
        </w:rPr>
        <w:t>ESTRUTURA DE GOVERNANÇA NA UFRPE</w:t>
      </w:r>
      <w:bookmarkEnd w:id="3"/>
    </w:p>
    <w:p w:rsidR="003A45CF" w:rsidRPr="00AA1922" w:rsidRDefault="003A45CF" w:rsidP="00771791">
      <w:pPr>
        <w:rPr>
          <w:rFonts w:ascii="Calibri Light" w:hAnsi="Calibri Light"/>
        </w:rPr>
      </w:pPr>
    </w:p>
    <w:p w:rsidR="0055201B" w:rsidRPr="00AA1922" w:rsidRDefault="0055201B" w:rsidP="00771791">
      <w:pPr>
        <w:ind w:firstLine="709"/>
        <w:jc w:val="both"/>
        <w:rPr>
          <w:rFonts w:ascii="Calibri Light" w:hAnsi="Calibri Light"/>
          <w:color w:val="000000"/>
          <w:szCs w:val="24"/>
        </w:rPr>
      </w:pPr>
      <w:r w:rsidRPr="00AA1922">
        <w:rPr>
          <w:rFonts w:ascii="Calibri Light" w:hAnsi="Calibri Light"/>
          <w:color w:val="000000"/>
          <w:szCs w:val="24"/>
        </w:rPr>
        <w:t>A estrutura de Governança da UFRPE tem como órgão máximo deliberativo e consultivo em assuntos de política e de planejamento o Conselho Universitário - CONSU. Cabe a esse órgão aprovar emendas ou reformas do Estatuto ou Regimento. É constituído pela Reitora (Presidente), Vice-Reitor (Vice-Presidente), Pró-Reitores(as), Diretores(as) dos Departamentos e Unidades Acadêmicas, 01 (um) representante de cada categoria de Pr</w:t>
      </w:r>
      <w:r w:rsidR="00254B32">
        <w:rPr>
          <w:rFonts w:ascii="Calibri Light" w:hAnsi="Calibri Light"/>
          <w:color w:val="000000"/>
          <w:szCs w:val="24"/>
        </w:rPr>
        <w:t xml:space="preserve">ofessor do Magistério Superior, pelo </w:t>
      </w:r>
      <w:r w:rsidRPr="00AA1922">
        <w:rPr>
          <w:rFonts w:ascii="Calibri Light" w:hAnsi="Calibri Light"/>
          <w:color w:val="000000"/>
          <w:szCs w:val="24"/>
        </w:rPr>
        <w:t xml:space="preserve">Diretor do Colégio </w:t>
      </w:r>
      <w:r w:rsidR="00254B32">
        <w:rPr>
          <w:rFonts w:ascii="Calibri Light" w:hAnsi="Calibri Light"/>
          <w:color w:val="000000"/>
          <w:szCs w:val="24"/>
        </w:rPr>
        <w:t>Agrícola Dom Agostinho Ikas da UFRPE - CODAI</w:t>
      </w:r>
      <w:r w:rsidRPr="00AA1922">
        <w:rPr>
          <w:rFonts w:ascii="Calibri Light" w:hAnsi="Calibri Light"/>
          <w:color w:val="000000"/>
          <w:szCs w:val="24"/>
        </w:rPr>
        <w:t xml:space="preserve">, </w:t>
      </w:r>
      <w:r w:rsidR="00254B32">
        <w:rPr>
          <w:rFonts w:ascii="Calibri Light" w:hAnsi="Calibri Light"/>
          <w:color w:val="000000"/>
          <w:szCs w:val="24"/>
        </w:rPr>
        <w:t xml:space="preserve">por </w:t>
      </w:r>
      <w:r w:rsidRPr="00AA1922">
        <w:rPr>
          <w:rFonts w:ascii="Calibri Light" w:hAnsi="Calibri Light"/>
          <w:color w:val="000000"/>
          <w:szCs w:val="24"/>
        </w:rPr>
        <w:t xml:space="preserve">02 (dois) membros representantes da comunidade e representantes do corpo técnico-administrativo e discente da UFRPE. </w:t>
      </w:r>
    </w:p>
    <w:p w:rsidR="0055201B" w:rsidRPr="00AA1922" w:rsidRDefault="0055201B" w:rsidP="00771791">
      <w:pPr>
        <w:ind w:firstLine="709"/>
        <w:jc w:val="both"/>
        <w:rPr>
          <w:rFonts w:ascii="Calibri Light" w:hAnsi="Calibri Light"/>
          <w:color w:val="000000"/>
          <w:szCs w:val="24"/>
        </w:rPr>
      </w:pPr>
      <w:r w:rsidRPr="00AA1922">
        <w:rPr>
          <w:rFonts w:ascii="Calibri Light" w:hAnsi="Calibri Light"/>
          <w:color w:val="000000"/>
          <w:szCs w:val="24"/>
        </w:rPr>
        <w:t xml:space="preserve">Na estrutura de Governança da UFRPE há, também, um conselho específico para as decisões acadêmicas, o Conselho de Ensino Pesquisa e Extensão – CEPE, que é um órgão deliberativo, normativo e consultivo para assuntos ligados às atividades de Ensino, Pesquisa e Extensão e tem por objetivo aprovar os planos de novos cursos de graduação e as modificações dos planos dos cursos preexistentes, além de outras ações. Constituído pela Reitora (Presidente), Vice-Reitor (Vice-Presidente), Pró-Reitora de Ensino de Graduação, Pró-Reitora de Pesquisa e Pós-Graduação, Pró-Reitora de Atividades de Extensão, Pró-Reitor de Gestão Estudantil, Coordenadores dos Cursos de Graduação, Coordenadores dos Cursos de Pós-Graduação, Representantes dos Professores Titulares, Associados, Adjuntos, Assistentes e dos Auxiliares de ensino, representantes dos Professores dos Departamentos integrantes do Sistema Comum de Ensino e Pesquisa Básicos, representantes dos Professores dos Departamentos integrantes do Sistema de Ensino Profissional e Pesquisa Aplicada e por representantes do corpo discente dos Cursos de Graduação e Pós-Graduação, além de técnicos administrativos. </w:t>
      </w:r>
    </w:p>
    <w:p w:rsidR="00640CA1" w:rsidRDefault="0055201B" w:rsidP="00640CA1">
      <w:pPr>
        <w:ind w:firstLine="709"/>
        <w:jc w:val="both"/>
        <w:rPr>
          <w:rFonts w:ascii="Calibri Light" w:hAnsi="Calibri Light"/>
          <w:color w:val="000000"/>
          <w:szCs w:val="24"/>
        </w:rPr>
      </w:pPr>
      <w:r w:rsidRPr="00AA1922">
        <w:rPr>
          <w:rFonts w:ascii="Calibri Light" w:hAnsi="Calibri Light"/>
          <w:color w:val="000000"/>
          <w:szCs w:val="24"/>
        </w:rPr>
        <w:t>Outro órgão existente na estrutura de Governança da UFRPE é o Conselho de Curadores – CC, que dispõe sobre os assuntos pertinentes à discriminação, disciplinação e fiscalização econômico-financeira da UFRPE, e tem por objetivo aprovar a proposta orçamentária e o orçamento da universidade, além de outras ações. Composto pela Reitora, ou seu(sua) substituto(a) legal, tem direito a voz, mas sem direito a voto. Esse Conselho é constituído, também, por Professores representantes dos departamentos, por representantes do corpo discente da Universidade e técnicos administrativos.</w:t>
      </w:r>
    </w:p>
    <w:p w:rsidR="0055201B" w:rsidRPr="00AA1922" w:rsidRDefault="0055201B" w:rsidP="00640CA1">
      <w:pPr>
        <w:ind w:firstLine="709"/>
        <w:jc w:val="both"/>
        <w:rPr>
          <w:rFonts w:ascii="Calibri Light" w:hAnsi="Calibri Light"/>
          <w:color w:val="000000"/>
          <w:szCs w:val="24"/>
        </w:rPr>
      </w:pPr>
      <w:r w:rsidRPr="00AA1922">
        <w:rPr>
          <w:rFonts w:ascii="Calibri Light" w:hAnsi="Calibri Light"/>
          <w:color w:val="000000"/>
          <w:szCs w:val="24"/>
        </w:rPr>
        <w:lastRenderedPageBreak/>
        <w:t>Ainda na estrutura de Governança, em observância à IN Conjunta n. 01/2016, do Ministério do Planejamento, Orçamento e Gestão - MPOG e Controladoria Geral da União – CGU,</w:t>
      </w:r>
      <w:r w:rsidR="00797F96">
        <w:rPr>
          <w:rFonts w:ascii="Calibri Light" w:hAnsi="Calibri Light"/>
          <w:color w:val="000000"/>
          <w:szCs w:val="24"/>
        </w:rPr>
        <w:t xml:space="preserve"> e ao Decreto n.º 9.203/2017,</w:t>
      </w:r>
      <w:r w:rsidRPr="00AA1922">
        <w:rPr>
          <w:rFonts w:ascii="Calibri Light" w:hAnsi="Calibri Light"/>
          <w:color w:val="000000"/>
          <w:szCs w:val="24"/>
        </w:rPr>
        <w:t xml:space="preserve"> há o Comitê de Governança, Gestão de Riscos e Controle Interno composto pelos seguintes dirigentes: </w:t>
      </w:r>
      <w:r w:rsidRPr="00AA1922">
        <w:rPr>
          <w:rFonts w:ascii="Calibri Light" w:hAnsi="Calibri Light"/>
        </w:rPr>
        <w:t>Reitor(a) (Presidente), Vice-Reitor(a), Pró-Reitor(a) de Ensino de Graduação, Pró-Reitor(a) de Pesquisa e Pós-Graduação, Pró-Reitor(a) de Gestão Estudantil e Inclusão, Pró-Reitor(a) de Atividades de Extensão, Pró-Reitor(a) de Planejamento e Desenvolvimento Institucional, Pró-Reitor</w:t>
      </w:r>
      <w:r w:rsidR="005230EA" w:rsidRPr="00AA1922">
        <w:rPr>
          <w:rFonts w:ascii="Calibri Light" w:hAnsi="Calibri Light"/>
        </w:rPr>
        <w:t>(a)</w:t>
      </w:r>
      <w:r w:rsidRPr="00AA1922">
        <w:rPr>
          <w:rFonts w:ascii="Calibri Light" w:hAnsi="Calibri Light"/>
        </w:rPr>
        <w:t xml:space="preserve"> de Administração, </w:t>
      </w:r>
      <w:r w:rsidR="005230EA" w:rsidRPr="00AA1922">
        <w:rPr>
          <w:rFonts w:ascii="Calibri Light" w:hAnsi="Calibri Light"/>
        </w:rPr>
        <w:t>Pró-Reitor(a)</w:t>
      </w:r>
      <w:r w:rsidRPr="00AA1922">
        <w:rPr>
          <w:rFonts w:ascii="Calibri Light" w:hAnsi="Calibri Light"/>
        </w:rPr>
        <w:t xml:space="preserve"> </w:t>
      </w:r>
      <w:r w:rsidR="005230EA" w:rsidRPr="00AA1922">
        <w:rPr>
          <w:rFonts w:ascii="Calibri Light" w:hAnsi="Calibri Light"/>
        </w:rPr>
        <w:t>de Gestão de Pessoas, Diretor do Núcleo de</w:t>
      </w:r>
      <w:r w:rsidRPr="00AA1922">
        <w:rPr>
          <w:rFonts w:ascii="Calibri Light" w:hAnsi="Calibri Light"/>
        </w:rPr>
        <w:t xml:space="preserve"> Tecnologia da Informação, Diretor do Núcleo de Engenharia, Meio Ambiente e Manutenção, Diretor do Departamento de Logística e Serviço, Diretor do Núcleo de Relações Institucionais e Convênios, Coordenador do Serviço de Informação ao Cidadão, Coordenador do Núcleo de Inovação Tecnológica, Coord</w:t>
      </w:r>
      <w:r w:rsidR="005230EA" w:rsidRPr="00AA1922">
        <w:rPr>
          <w:rFonts w:ascii="Calibri Light" w:hAnsi="Calibri Light"/>
        </w:rPr>
        <w:t>enador de Comunicação e Ouvidor, a quem compete gerenciar o Plano de Gestão de Riscos, determinar medidas mitigadoras e de monitoramento, a comunicação de ações e situações, além da elaboração e revisão da Política de Gestão de Riscos.</w:t>
      </w:r>
    </w:p>
    <w:p w:rsidR="0055201B" w:rsidRPr="00AA1922" w:rsidRDefault="00797F96" w:rsidP="00771791">
      <w:pPr>
        <w:ind w:firstLine="709"/>
        <w:jc w:val="both"/>
        <w:rPr>
          <w:rFonts w:ascii="Calibri Light" w:hAnsi="Calibri Light"/>
          <w:color w:val="000000"/>
          <w:szCs w:val="24"/>
        </w:rPr>
      </w:pPr>
      <w:r>
        <w:rPr>
          <w:rFonts w:ascii="Calibri Light" w:hAnsi="Calibri Light"/>
          <w:color w:val="000000"/>
          <w:szCs w:val="24"/>
        </w:rPr>
        <w:t>N</w:t>
      </w:r>
      <w:r w:rsidR="000145AD" w:rsidRPr="00AA1922">
        <w:rPr>
          <w:rFonts w:ascii="Calibri Light" w:hAnsi="Calibri Light"/>
          <w:color w:val="000000"/>
          <w:szCs w:val="24"/>
        </w:rPr>
        <w:t>a estrutura de Governança, a</w:t>
      </w:r>
      <w:r w:rsidR="0055201B" w:rsidRPr="00AA1922">
        <w:rPr>
          <w:rFonts w:ascii="Calibri Light" w:hAnsi="Calibri Light"/>
          <w:color w:val="000000"/>
          <w:szCs w:val="24"/>
        </w:rPr>
        <w:t xml:space="preserve"> unidade de Auditoria Interna da UFRPE (AUDIN/UFRPE)</w:t>
      </w:r>
      <w:r w:rsidR="000145AD" w:rsidRPr="00AA1922">
        <w:rPr>
          <w:rFonts w:ascii="Calibri Light" w:hAnsi="Calibri Light"/>
          <w:color w:val="000000"/>
          <w:szCs w:val="24"/>
        </w:rPr>
        <w:t>, que</w:t>
      </w:r>
      <w:r w:rsidR="0055201B" w:rsidRPr="00AA1922">
        <w:rPr>
          <w:rFonts w:ascii="Calibri Light" w:hAnsi="Calibri Light"/>
          <w:color w:val="000000"/>
          <w:szCs w:val="24"/>
        </w:rPr>
        <w:t xml:space="preserve"> foi criada pela Resolução do Conselho Universitário nº 130, de 04/11/98</w:t>
      </w:r>
      <w:r w:rsidR="000145AD" w:rsidRPr="00AA1922">
        <w:rPr>
          <w:rFonts w:ascii="Calibri Light" w:hAnsi="Calibri Light"/>
          <w:color w:val="000000"/>
          <w:szCs w:val="24"/>
        </w:rPr>
        <w:t>, está</w:t>
      </w:r>
      <w:r w:rsidR="0055201B" w:rsidRPr="00AA1922">
        <w:rPr>
          <w:rFonts w:ascii="Calibri Light" w:hAnsi="Calibri Light"/>
          <w:color w:val="000000"/>
          <w:szCs w:val="24"/>
        </w:rPr>
        <w:t xml:space="preserve"> </w:t>
      </w:r>
      <w:r w:rsidR="000145AD" w:rsidRPr="00AA1922">
        <w:rPr>
          <w:rFonts w:ascii="Calibri Light" w:hAnsi="Calibri Light"/>
          <w:color w:val="000000"/>
          <w:szCs w:val="24"/>
        </w:rPr>
        <w:t>a</w:t>
      </w:r>
      <w:r w:rsidR="0055201B" w:rsidRPr="00AA1922">
        <w:rPr>
          <w:rFonts w:ascii="Calibri Light" w:hAnsi="Calibri Light"/>
          <w:color w:val="000000"/>
          <w:szCs w:val="24"/>
        </w:rPr>
        <w:t>tualmente vinculada diretamente ao Conselho Universitário da UFRPE</w:t>
      </w:r>
      <w:r w:rsidR="00787E3F">
        <w:rPr>
          <w:rFonts w:ascii="Calibri Light" w:hAnsi="Calibri Light"/>
          <w:color w:val="000000"/>
          <w:szCs w:val="24"/>
        </w:rPr>
        <w:t xml:space="preserve"> </w:t>
      </w:r>
      <w:r w:rsidR="0055201B" w:rsidRPr="00AA1922">
        <w:rPr>
          <w:rFonts w:ascii="Calibri Light" w:hAnsi="Calibri Light"/>
          <w:color w:val="000000"/>
          <w:szCs w:val="24"/>
        </w:rPr>
        <w:t>(CONSU/UFRPE), nos termos do § 3º do art. 15 do Decreto 3591/2000. A referida vinculação foi aprovada por meio da Resolução n.</w:t>
      </w:r>
      <w:r w:rsidR="000145AD" w:rsidRPr="00AA1922">
        <w:rPr>
          <w:rFonts w:ascii="Calibri Light" w:hAnsi="Calibri Light"/>
          <w:color w:val="000000"/>
          <w:szCs w:val="24"/>
        </w:rPr>
        <w:t> </w:t>
      </w:r>
      <w:r w:rsidR="0055201B" w:rsidRPr="00AA1922">
        <w:rPr>
          <w:rFonts w:ascii="Calibri Light" w:hAnsi="Calibri Light"/>
          <w:color w:val="000000"/>
          <w:szCs w:val="24"/>
        </w:rPr>
        <w:t xml:space="preserve">167/2013 de 03/09/2013, </w:t>
      </w:r>
      <w:r w:rsidR="000145AD" w:rsidRPr="00AA1922">
        <w:rPr>
          <w:rFonts w:ascii="Calibri Light" w:hAnsi="Calibri Light"/>
          <w:color w:val="000000"/>
          <w:szCs w:val="24"/>
        </w:rPr>
        <w:t>que aprovou o Regimento da AUDIN/UFRPE</w:t>
      </w:r>
      <w:r w:rsidR="0055201B" w:rsidRPr="00AA1922">
        <w:rPr>
          <w:rFonts w:ascii="Calibri Light" w:hAnsi="Calibri Light"/>
          <w:color w:val="000000"/>
          <w:szCs w:val="24"/>
        </w:rPr>
        <w:t>,</w:t>
      </w:r>
      <w:r w:rsidR="000145AD" w:rsidRPr="00AA1922">
        <w:rPr>
          <w:rFonts w:ascii="Calibri Light" w:hAnsi="Calibri Light"/>
          <w:color w:val="000000"/>
          <w:szCs w:val="24"/>
        </w:rPr>
        <w:t xml:space="preserve"> e pela Resolução n. 055</w:t>
      </w:r>
      <w:r w:rsidR="0055201B" w:rsidRPr="00AA1922">
        <w:rPr>
          <w:rFonts w:ascii="Calibri Light" w:hAnsi="Calibri Light"/>
          <w:color w:val="000000"/>
          <w:szCs w:val="24"/>
        </w:rPr>
        <w:t xml:space="preserve"> </w:t>
      </w:r>
      <w:r w:rsidR="000145AD" w:rsidRPr="00AA1922">
        <w:rPr>
          <w:rFonts w:ascii="Calibri Light" w:hAnsi="Calibri Light"/>
          <w:color w:val="000000"/>
          <w:szCs w:val="24"/>
        </w:rPr>
        <w:t>de 05/05/2015 que alterou esse regimento, ambas expedidas pelo Conselho Universitário da UFRPE.</w:t>
      </w:r>
    </w:p>
    <w:p w:rsidR="00535F42" w:rsidRPr="00AA1922" w:rsidRDefault="00535F42" w:rsidP="00771791">
      <w:pPr>
        <w:rPr>
          <w:rFonts w:ascii="Calibri Light" w:eastAsiaTheme="majorEastAsia" w:hAnsi="Calibri Light" w:cstheme="majorBidi"/>
          <w:b/>
          <w:bCs/>
          <w:color w:val="000000" w:themeColor="text1"/>
          <w:szCs w:val="28"/>
        </w:rPr>
      </w:pPr>
    </w:p>
    <w:p w:rsidR="00D65AF9" w:rsidRPr="00771791" w:rsidRDefault="00D65AF9" w:rsidP="00771791">
      <w:pPr>
        <w:pStyle w:val="Ttulo1"/>
        <w:rPr>
          <w:highlight w:val="green"/>
        </w:rPr>
      </w:pPr>
      <w:bookmarkStart w:id="4" w:name="_Toc26368592"/>
      <w:r w:rsidRPr="00AA1922">
        <w:rPr>
          <w:rFonts w:ascii="Calibri Light" w:hAnsi="Calibri Light"/>
        </w:rPr>
        <w:t xml:space="preserve">I – </w:t>
      </w:r>
      <w:r w:rsidR="00D31057" w:rsidRPr="00AA1922">
        <w:rPr>
          <w:rFonts w:ascii="Calibri Light" w:hAnsi="Calibri Light"/>
        </w:rPr>
        <w:t>Atividades decorrentes de funções normativas (por solicitação da Alta Administração, ou não decorrente da avaliação de riscos, com as devidas justificativas pela seleção):</w:t>
      </w:r>
      <w:bookmarkEnd w:id="4"/>
    </w:p>
    <w:p w:rsidR="00D31057" w:rsidRPr="00AA1922" w:rsidRDefault="00D31057" w:rsidP="00771791">
      <w:pPr>
        <w:rPr>
          <w:rFonts w:ascii="Calibri Light" w:hAnsi="Calibri Light"/>
          <w:szCs w:val="24"/>
        </w:rPr>
      </w:pPr>
    </w:p>
    <w:p w:rsidR="00190568" w:rsidRPr="00AA1922" w:rsidRDefault="00190568" w:rsidP="00771791">
      <w:pPr>
        <w:ind w:firstLine="709"/>
        <w:jc w:val="both"/>
        <w:rPr>
          <w:rFonts w:ascii="Calibri Light" w:hAnsi="Calibri Light"/>
          <w:color w:val="000000"/>
          <w:szCs w:val="24"/>
        </w:rPr>
      </w:pPr>
      <w:r w:rsidRPr="00AA1922">
        <w:rPr>
          <w:rFonts w:ascii="Calibri Light" w:hAnsi="Calibri Light"/>
          <w:color w:val="000000"/>
          <w:szCs w:val="24"/>
        </w:rPr>
        <w:t>Visando atender aos preceitos normativos, em especial à IN n. 09/2018 do Ministério da Transparência e Controladoria Geral da União, informamos a seguir as atividades planejadas para 2020, solicitadas pela Alta Administração, ou não decorrentes da avaliação de riscos, com respectivas justificativas:</w:t>
      </w:r>
    </w:p>
    <w:p w:rsidR="00190568" w:rsidRPr="00AA1922" w:rsidRDefault="00190568" w:rsidP="00771791">
      <w:pPr>
        <w:jc w:val="both"/>
        <w:rPr>
          <w:rFonts w:ascii="Calibri Light" w:hAnsi="Calibri Light"/>
          <w:color w:val="000000"/>
          <w:szCs w:val="24"/>
        </w:rPr>
      </w:pPr>
    </w:p>
    <w:p w:rsidR="000B18A1" w:rsidRPr="000A1BAC" w:rsidRDefault="000B18A1" w:rsidP="000A1BAC">
      <w:pPr>
        <w:pStyle w:val="Ttulo2"/>
        <w:rPr>
          <w:rStyle w:val="Ttulo2Char"/>
          <w:b/>
          <w:bCs/>
        </w:rPr>
      </w:pPr>
      <w:bookmarkStart w:id="5" w:name="_Toc26368593"/>
      <w:r w:rsidRPr="000A1BAC">
        <w:t>I.I</w:t>
      </w:r>
      <w:r w:rsidRPr="000A1BAC">
        <w:tab/>
      </w:r>
      <w:r w:rsidRPr="000A1BAC">
        <w:rPr>
          <w:rStyle w:val="Ttulo2Char"/>
          <w:b/>
          <w:bCs/>
        </w:rPr>
        <w:t>Atividade 01: assessoramento à Administração Superior e à gestão em seus objetivos institucionais;</w:t>
      </w:r>
      <w:bookmarkEnd w:id="5"/>
    </w:p>
    <w:p w:rsidR="000B18A1" w:rsidRPr="00AA1922" w:rsidRDefault="000B18A1" w:rsidP="00771791">
      <w:pPr>
        <w:ind w:firstLine="705"/>
        <w:jc w:val="both"/>
        <w:rPr>
          <w:rFonts w:ascii="Calibri Light" w:hAnsi="Calibri Light"/>
          <w:szCs w:val="24"/>
        </w:rPr>
      </w:pPr>
      <w:r w:rsidRPr="00AA1922">
        <w:rPr>
          <w:rFonts w:ascii="Calibri Light" w:hAnsi="Calibri Light"/>
          <w:szCs w:val="24"/>
        </w:rPr>
        <w:t>Justificativa: Inc. XIII, Art. 9.º do Regimento da AUDIN/UFRPE;</w:t>
      </w:r>
    </w:p>
    <w:p w:rsidR="000B18A1" w:rsidRPr="00AA1922" w:rsidRDefault="000B18A1" w:rsidP="00771791">
      <w:pPr>
        <w:jc w:val="both"/>
        <w:rPr>
          <w:rFonts w:ascii="Calibri Light" w:hAnsi="Calibri Light"/>
          <w:color w:val="000000"/>
          <w:szCs w:val="24"/>
        </w:rPr>
      </w:pPr>
    </w:p>
    <w:p w:rsidR="000B18A1" w:rsidRPr="000A1BAC" w:rsidRDefault="000B18A1" w:rsidP="000A1BAC">
      <w:pPr>
        <w:pStyle w:val="Ttulo2"/>
      </w:pPr>
      <w:bookmarkStart w:id="6" w:name="_Toc26368594"/>
      <w:r w:rsidRPr="000A1BAC">
        <w:t>I.II</w:t>
      </w:r>
      <w:r w:rsidRPr="000A1BAC">
        <w:tab/>
      </w:r>
      <w:r w:rsidRPr="000A1BAC">
        <w:rPr>
          <w:rStyle w:val="Ttulo2Char"/>
          <w:b/>
          <w:bCs/>
        </w:rPr>
        <w:t>Atividade 02: apoiar o Sistema de Controle Interno do Poder Executivo Federal;</w:t>
      </w:r>
      <w:bookmarkEnd w:id="6"/>
    </w:p>
    <w:p w:rsidR="000B18A1" w:rsidRPr="00AA1922" w:rsidRDefault="000B18A1" w:rsidP="00771791">
      <w:pPr>
        <w:ind w:left="705"/>
        <w:jc w:val="both"/>
        <w:rPr>
          <w:rFonts w:ascii="Calibri Light" w:hAnsi="Calibri Light"/>
          <w:szCs w:val="24"/>
        </w:rPr>
      </w:pPr>
      <w:r w:rsidRPr="00AA1922">
        <w:rPr>
          <w:rFonts w:ascii="Calibri Light" w:hAnsi="Calibri Light"/>
          <w:szCs w:val="24"/>
        </w:rPr>
        <w:t>Justificativa: requerida em conformidade com a IN 03/2017; e Inc. XVII, Art.º 9.º do Regimento da AUDIN/UFRPE;</w:t>
      </w:r>
    </w:p>
    <w:p w:rsidR="000B18A1" w:rsidRPr="00AA1922" w:rsidRDefault="000B18A1" w:rsidP="00771791">
      <w:pPr>
        <w:jc w:val="both"/>
        <w:rPr>
          <w:rFonts w:ascii="Calibri Light" w:hAnsi="Calibri Light"/>
          <w:szCs w:val="24"/>
        </w:rPr>
      </w:pPr>
    </w:p>
    <w:p w:rsidR="000B18A1" w:rsidRPr="000A1BAC" w:rsidRDefault="000B18A1" w:rsidP="000A1BAC">
      <w:pPr>
        <w:pStyle w:val="Ttulo2"/>
      </w:pPr>
      <w:bookmarkStart w:id="7" w:name="_Toc26368595"/>
      <w:r w:rsidRPr="000A1BAC">
        <w:t>I.III</w:t>
      </w:r>
      <w:r w:rsidRPr="000A1BAC">
        <w:tab/>
      </w:r>
      <w:r w:rsidRPr="000A1BAC">
        <w:rPr>
          <w:rStyle w:val="Ttulo2Char"/>
          <w:b/>
          <w:bCs/>
        </w:rPr>
        <w:t>Atividade 03: apoiar o Controle Externo no exercício de sua missão institucional;</w:t>
      </w:r>
      <w:bookmarkEnd w:id="7"/>
    </w:p>
    <w:p w:rsidR="000B18A1" w:rsidRPr="00AA1922" w:rsidRDefault="000B18A1" w:rsidP="00771791">
      <w:pPr>
        <w:ind w:left="705"/>
        <w:jc w:val="both"/>
        <w:rPr>
          <w:rFonts w:ascii="Calibri Light" w:hAnsi="Calibri Light"/>
          <w:szCs w:val="24"/>
        </w:rPr>
      </w:pPr>
      <w:r w:rsidRPr="00AA1922">
        <w:rPr>
          <w:rFonts w:ascii="Calibri Light" w:hAnsi="Calibri Light"/>
          <w:szCs w:val="24"/>
        </w:rPr>
        <w:t>Justificativa: requerida em conformidade com a IN 03/2017; e Inc. XVII, Art.º 9.º do Regimento da AUDIN/UFRPE;</w:t>
      </w:r>
    </w:p>
    <w:p w:rsidR="000B18A1" w:rsidRPr="00AA1922" w:rsidRDefault="000B18A1" w:rsidP="00771791">
      <w:pPr>
        <w:jc w:val="both"/>
        <w:rPr>
          <w:rFonts w:ascii="Calibri Light" w:hAnsi="Calibri Light"/>
          <w:color w:val="000000"/>
          <w:szCs w:val="24"/>
        </w:rPr>
      </w:pPr>
    </w:p>
    <w:p w:rsidR="00701071" w:rsidRPr="000A1BAC" w:rsidRDefault="00190568" w:rsidP="000A1BAC">
      <w:pPr>
        <w:pStyle w:val="Ttulo2"/>
      </w:pPr>
      <w:bookmarkStart w:id="8" w:name="_Toc26368596"/>
      <w:r w:rsidRPr="000A1BAC">
        <w:t>I.I</w:t>
      </w:r>
      <w:r w:rsidR="000B18A1" w:rsidRPr="000A1BAC">
        <w:t>V</w:t>
      </w:r>
      <w:r w:rsidRPr="000A1BAC">
        <w:tab/>
      </w:r>
      <w:r w:rsidR="00701071" w:rsidRPr="000A1BAC">
        <w:rPr>
          <w:rStyle w:val="Ttulo2Char"/>
          <w:b/>
          <w:bCs/>
        </w:rPr>
        <w:t>Atividade 0</w:t>
      </w:r>
      <w:r w:rsidR="000B18A1" w:rsidRPr="000A1BAC">
        <w:rPr>
          <w:rStyle w:val="Ttulo2Char"/>
          <w:b/>
          <w:bCs/>
        </w:rPr>
        <w:t>4</w:t>
      </w:r>
      <w:r w:rsidR="00701071" w:rsidRPr="000A1BAC">
        <w:rPr>
          <w:rStyle w:val="Ttulo2Char"/>
          <w:b/>
          <w:bCs/>
        </w:rPr>
        <w:t>: monitorar o cumprimento das recomendações e decisões procedentes do Sistema de Controle Interno do Poder Executivo</w:t>
      </w:r>
      <w:r w:rsidR="005131B5" w:rsidRPr="000A1BAC">
        <w:rPr>
          <w:rStyle w:val="Ttulo2Char"/>
          <w:b/>
          <w:bCs/>
        </w:rPr>
        <w:t>;</w:t>
      </w:r>
      <w:bookmarkEnd w:id="8"/>
    </w:p>
    <w:p w:rsidR="00190568" w:rsidRPr="00AA1922" w:rsidRDefault="00701071" w:rsidP="00771791">
      <w:pPr>
        <w:ind w:left="708"/>
        <w:jc w:val="both"/>
        <w:rPr>
          <w:rFonts w:ascii="Calibri Light" w:hAnsi="Calibri Light"/>
          <w:szCs w:val="24"/>
        </w:rPr>
      </w:pPr>
      <w:r w:rsidRPr="00AA1922">
        <w:rPr>
          <w:rFonts w:ascii="Calibri Light" w:hAnsi="Calibri Light"/>
          <w:szCs w:val="24"/>
        </w:rPr>
        <w:t xml:space="preserve">Justificativa: requerida </w:t>
      </w:r>
      <w:r w:rsidR="00F74995" w:rsidRPr="00AA1922">
        <w:rPr>
          <w:rFonts w:ascii="Calibri Light" w:hAnsi="Calibri Light"/>
          <w:szCs w:val="24"/>
        </w:rPr>
        <w:t xml:space="preserve">em conformidade com a IN 09/2018; e </w:t>
      </w:r>
      <w:r w:rsidRPr="00AA1922">
        <w:rPr>
          <w:rFonts w:ascii="Calibri Light" w:hAnsi="Calibri Light"/>
          <w:szCs w:val="24"/>
        </w:rPr>
        <w:t>pelo Inc. IV, Art. 9.º do Regimento da AUDIN/UFRPE;</w:t>
      </w:r>
    </w:p>
    <w:p w:rsidR="00F862CB" w:rsidRPr="00AA1922" w:rsidRDefault="00F862CB" w:rsidP="00771791">
      <w:pPr>
        <w:jc w:val="both"/>
        <w:rPr>
          <w:rFonts w:ascii="Calibri Light" w:hAnsi="Calibri Light"/>
          <w:szCs w:val="24"/>
        </w:rPr>
      </w:pPr>
    </w:p>
    <w:p w:rsidR="005131B5" w:rsidRPr="000A1BAC" w:rsidRDefault="000B18A1" w:rsidP="000A1BAC">
      <w:pPr>
        <w:pStyle w:val="Ttulo2"/>
      </w:pPr>
      <w:bookmarkStart w:id="9" w:name="_Toc26368597"/>
      <w:r w:rsidRPr="000A1BAC">
        <w:t>I.V</w:t>
      </w:r>
      <w:r w:rsidR="00190568" w:rsidRPr="000A1BAC">
        <w:tab/>
      </w:r>
      <w:r w:rsidR="00701071" w:rsidRPr="000A1BAC">
        <w:rPr>
          <w:rStyle w:val="Ttulo2Char"/>
          <w:b/>
          <w:bCs/>
        </w:rPr>
        <w:t>Atividade 0</w:t>
      </w:r>
      <w:r w:rsidRPr="000A1BAC">
        <w:rPr>
          <w:rStyle w:val="Ttulo2Char"/>
          <w:b/>
          <w:bCs/>
        </w:rPr>
        <w:t>5</w:t>
      </w:r>
      <w:r w:rsidR="00701071" w:rsidRPr="000A1BAC">
        <w:rPr>
          <w:rStyle w:val="Ttulo2Char"/>
          <w:b/>
          <w:bCs/>
        </w:rPr>
        <w:t>:</w:t>
      </w:r>
      <w:r w:rsidR="00190568" w:rsidRPr="000A1BAC">
        <w:rPr>
          <w:rStyle w:val="Ttulo2Char"/>
          <w:b/>
          <w:bCs/>
        </w:rPr>
        <w:t xml:space="preserve"> </w:t>
      </w:r>
      <w:r w:rsidR="005131B5" w:rsidRPr="000A1BAC">
        <w:rPr>
          <w:rStyle w:val="Ttulo2Char"/>
          <w:b/>
          <w:bCs/>
        </w:rPr>
        <w:t>monitorar o atendimento às deliberações procedentes do Tribunal de Contas da União</w:t>
      </w:r>
      <w:r w:rsidR="00F66698" w:rsidRPr="000A1BAC">
        <w:rPr>
          <w:rStyle w:val="Ttulo2Char"/>
          <w:b/>
          <w:bCs/>
        </w:rPr>
        <w:t xml:space="preserve"> (e-pessoal)</w:t>
      </w:r>
      <w:r w:rsidR="005131B5" w:rsidRPr="000A1BAC">
        <w:rPr>
          <w:rStyle w:val="Ttulo2Char"/>
          <w:b/>
          <w:bCs/>
        </w:rPr>
        <w:t>;</w:t>
      </w:r>
      <w:bookmarkEnd w:id="9"/>
    </w:p>
    <w:p w:rsidR="00DD25CB" w:rsidRPr="00AA1922" w:rsidRDefault="005131B5" w:rsidP="00771791">
      <w:pPr>
        <w:ind w:left="705"/>
        <w:jc w:val="both"/>
        <w:rPr>
          <w:rFonts w:ascii="Calibri Light" w:hAnsi="Calibri Light"/>
          <w:szCs w:val="24"/>
        </w:rPr>
      </w:pPr>
      <w:r w:rsidRPr="00AA1922">
        <w:rPr>
          <w:rFonts w:ascii="Calibri Light" w:hAnsi="Calibri Light"/>
          <w:szCs w:val="24"/>
        </w:rPr>
        <w:t>Justificativa: requerida em conformidade com a IN 09/2018; e pelo Inc. IV, Art. 9.º do Regimento da AUDIN/UFRPE;</w:t>
      </w:r>
    </w:p>
    <w:p w:rsidR="00A02B32" w:rsidRPr="000A1BAC" w:rsidRDefault="000B18A1" w:rsidP="000A1BAC">
      <w:pPr>
        <w:pStyle w:val="Ttulo2"/>
      </w:pPr>
      <w:bookmarkStart w:id="10" w:name="_Toc26368598"/>
      <w:r w:rsidRPr="000A1BAC">
        <w:lastRenderedPageBreak/>
        <w:t>I.VI</w:t>
      </w:r>
      <w:r w:rsidR="00A02B32" w:rsidRPr="000A1BAC">
        <w:tab/>
      </w:r>
      <w:r w:rsidR="00A02B32" w:rsidRPr="000A1BAC">
        <w:rPr>
          <w:rStyle w:val="Ttulo2Char"/>
          <w:b/>
          <w:bCs/>
        </w:rPr>
        <w:t>Atividade 0</w:t>
      </w:r>
      <w:r w:rsidRPr="000A1BAC">
        <w:rPr>
          <w:rStyle w:val="Ttulo2Char"/>
          <w:b/>
          <w:bCs/>
        </w:rPr>
        <w:t>6</w:t>
      </w:r>
      <w:r w:rsidR="00A02B32" w:rsidRPr="000A1BAC">
        <w:rPr>
          <w:rStyle w:val="Ttulo2Char"/>
          <w:b/>
          <w:bCs/>
        </w:rPr>
        <w:t xml:space="preserve">: </w:t>
      </w:r>
      <w:r w:rsidR="001A24D7" w:rsidRPr="000A1BAC">
        <w:rPr>
          <w:rStyle w:val="Ttulo2Char"/>
          <w:b/>
          <w:bCs/>
        </w:rPr>
        <w:t>m</w:t>
      </w:r>
      <w:r w:rsidR="00A02B32" w:rsidRPr="000A1BAC">
        <w:rPr>
          <w:rStyle w:val="Ttulo2Char"/>
          <w:b/>
          <w:bCs/>
        </w:rPr>
        <w:t>onitoramento do atendimento às recomendações expedidas pela Unidade de Auditoria Interna;</w:t>
      </w:r>
      <w:bookmarkEnd w:id="10"/>
    </w:p>
    <w:p w:rsidR="00A02B32" w:rsidRPr="00AA1922" w:rsidRDefault="00A02B32" w:rsidP="00771791">
      <w:pPr>
        <w:ind w:left="705"/>
        <w:jc w:val="both"/>
        <w:rPr>
          <w:rFonts w:ascii="Calibri Light" w:hAnsi="Calibri Light"/>
          <w:szCs w:val="24"/>
        </w:rPr>
      </w:pPr>
      <w:r w:rsidRPr="00AA1922">
        <w:rPr>
          <w:rFonts w:ascii="Calibri Light" w:hAnsi="Calibri Light"/>
          <w:szCs w:val="24"/>
        </w:rPr>
        <w:t>Justificativa:</w:t>
      </w:r>
      <w:r w:rsidR="000B18A1" w:rsidRPr="00AA1922">
        <w:rPr>
          <w:rFonts w:ascii="Calibri Light" w:hAnsi="Calibri Light"/>
          <w:szCs w:val="24"/>
        </w:rPr>
        <w:t xml:space="preserve"> Inc. IV, Art. 5.º da IN CGU n. 09/2018.</w:t>
      </w:r>
    </w:p>
    <w:p w:rsidR="0076244D" w:rsidRPr="00AA1922" w:rsidRDefault="0076244D" w:rsidP="00771791">
      <w:pPr>
        <w:ind w:left="705"/>
        <w:jc w:val="both"/>
        <w:rPr>
          <w:rFonts w:ascii="Calibri Light" w:hAnsi="Calibri Light"/>
          <w:szCs w:val="24"/>
        </w:rPr>
      </w:pPr>
    </w:p>
    <w:p w:rsidR="00F66698" w:rsidRPr="000A1BAC" w:rsidRDefault="00D764F5" w:rsidP="000A1BAC">
      <w:pPr>
        <w:pStyle w:val="Ttulo2"/>
      </w:pPr>
      <w:bookmarkStart w:id="11" w:name="_Toc26368599"/>
      <w:r w:rsidRPr="000A1BAC">
        <w:t>I.</w:t>
      </w:r>
      <w:r w:rsidR="001C45CB" w:rsidRPr="000A1BAC">
        <w:t>V</w:t>
      </w:r>
      <w:r w:rsidR="005131B5" w:rsidRPr="000A1BAC">
        <w:t>I</w:t>
      </w:r>
      <w:r w:rsidR="00C75CD7" w:rsidRPr="000A1BAC">
        <w:t>I</w:t>
      </w:r>
      <w:r w:rsidR="001C45CB" w:rsidRPr="000A1BAC">
        <w:tab/>
      </w:r>
      <w:r w:rsidR="001C45CB" w:rsidRPr="000A1BAC">
        <w:rPr>
          <w:rStyle w:val="Ttulo2Char"/>
          <w:b/>
          <w:bCs/>
        </w:rPr>
        <w:t>Atividade 0</w:t>
      </w:r>
      <w:r w:rsidR="00A02B32" w:rsidRPr="000A1BAC">
        <w:rPr>
          <w:rStyle w:val="Ttulo2Char"/>
          <w:b/>
          <w:bCs/>
        </w:rPr>
        <w:t>7</w:t>
      </w:r>
      <w:r w:rsidR="001C45CB" w:rsidRPr="000A1BAC">
        <w:rPr>
          <w:rStyle w:val="Ttulo2Char"/>
          <w:b/>
          <w:bCs/>
        </w:rPr>
        <w:t xml:space="preserve">: </w:t>
      </w:r>
      <w:r w:rsidR="00F66698" w:rsidRPr="000A1BAC">
        <w:rPr>
          <w:rStyle w:val="Ttulo2Char"/>
          <w:b/>
          <w:bCs/>
        </w:rPr>
        <w:t>análise e emissão de Parecer ref. Processo de Contas do exercício de 2019;</w:t>
      </w:r>
      <w:bookmarkEnd w:id="11"/>
    </w:p>
    <w:p w:rsidR="00A203E2" w:rsidRPr="00AA1922" w:rsidRDefault="00F66698" w:rsidP="00771791">
      <w:pPr>
        <w:ind w:left="705"/>
        <w:jc w:val="both"/>
        <w:rPr>
          <w:rFonts w:ascii="Calibri Light" w:hAnsi="Calibri Light"/>
          <w:szCs w:val="24"/>
        </w:rPr>
      </w:pPr>
      <w:r w:rsidRPr="00AA1922">
        <w:rPr>
          <w:rFonts w:ascii="Calibri Light" w:hAnsi="Calibri Light"/>
          <w:szCs w:val="24"/>
        </w:rPr>
        <w:t>Justificativa: requerida pelo Decreto nº 3.591, de 06/09/2000; Instrução Normativa/TCU nº 63, de 01/09/2010; e Inc. XV, Art. 9.º do Regimento da AUDIN/UFRPE;</w:t>
      </w:r>
    </w:p>
    <w:p w:rsidR="00837F56" w:rsidRPr="00AA1922" w:rsidRDefault="00837F56" w:rsidP="00771791">
      <w:pPr>
        <w:ind w:left="705" w:hanging="705"/>
        <w:jc w:val="both"/>
        <w:rPr>
          <w:rFonts w:ascii="Calibri Light" w:hAnsi="Calibri Light"/>
          <w:szCs w:val="24"/>
        </w:rPr>
      </w:pPr>
    </w:p>
    <w:p w:rsidR="0076244D" w:rsidRPr="000A1BAC" w:rsidRDefault="001C45CB" w:rsidP="000A1BAC">
      <w:pPr>
        <w:pStyle w:val="Ttulo2"/>
      </w:pPr>
      <w:bookmarkStart w:id="12" w:name="_Toc26368600"/>
      <w:r w:rsidRPr="000A1BAC">
        <w:t>I.V</w:t>
      </w:r>
      <w:r w:rsidR="00D764F5" w:rsidRPr="000A1BAC">
        <w:t>I</w:t>
      </w:r>
      <w:r w:rsidR="005131B5" w:rsidRPr="000A1BAC">
        <w:t>I</w:t>
      </w:r>
      <w:r w:rsidR="00C75CD7" w:rsidRPr="000A1BAC">
        <w:t>I</w:t>
      </w:r>
      <w:r w:rsidRPr="000A1BAC">
        <w:tab/>
      </w:r>
      <w:r w:rsidRPr="000A1BAC">
        <w:rPr>
          <w:rStyle w:val="Ttulo2Char"/>
          <w:b/>
          <w:bCs/>
        </w:rPr>
        <w:t>Atividade 0</w:t>
      </w:r>
      <w:r w:rsidR="00A02B32" w:rsidRPr="000A1BAC">
        <w:rPr>
          <w:rStyle w:val="Ttulo2Char"/>
          <w:b/>
          <w:bCs/>
        </w:rPr>
        <w:t>8</w:t>
      </w:r>
      <w:r w:rsidRPr="000A1BAC">
        <w:rPr>
          <w:rStyle w:val="Ttulo2Char"/>
          <w:b/>
          <w:bCs/>
        </w:rPr>
        <w:t xml:space="preserve">: </w:t>
      </w:r>
      <w:r w:rsidR="00F66698" w:rsidRPr="000A1BAC">
        <w:rPr>
          <w:rStyle w:val="Ttulo2Char"/>
          <w:b/>
          <w:bCs/>
        </w:rPr>
        <w:t>Elaboração do Plano Anual de Atividades da Auditoria Interna para o exercício de 2021;</w:t>
      </w:r>
      <w:bookmarkEnd w:id="12"/>
    </w:p>
    <w:p w:rsidR="0076244D" w:rsidRPr="00AA1922" w:rsidRDefault="00A203E2" w:rsidP="00771791">
      <w:pPr>
        <w:jc w:val="both"/>
        <w:rPr>
          <w:rFonts w:ascii="Calibri Light" w:hAnsi="Calibri Light"/>
          <w:szCs w:val="24"/>
        </w:rPr>
      </w:pPr>
      <w:r w:rsidRPr="00AA1922">
        <w:rPr>
          <w:rFonts w:ascii="Calibri Light" w:hAnsi="Calibri Light"/>
          <w:szCs w:val="24"/>
        </w:rPr>
        <w:tab/>
        <w:t xml:space="preserve">Justificativa: </w:t>
      </w:r>
      <w:r w:rsidR="00C94BD3" w:rsidRPr="00AA1922">
        <w:rPr>
          <w:rFonts w:ascii="Calibri Light" w:hAnsi="Calibri Light"/>
          <w:szCs w:val="24"/>
        </w:rPr>
        <w:t xml:space="preserve">Art. 6.º e Inc. II, Art. 7.º </w:t>
      </w:r>
      <w:r w:rsidR="00F66698" w:rsidRPr="00AA1922">
        <w:rPr>
          <w:rFonts w:ascii="Calibri Light" w:hAnsi="Calibri Light"/>
          <w:szCs w:val="24"/>
        </w:rPr>
        <w:t>do Regimento da AU</w:t>
      </w:r>
      <w:r w:rsidR="00C94BD3" w:rsidRPr="00AA1922">
        <w:rPr>
          <w:rFonts w:ascii="Calibri Light" w:hAnsi="Calibri Light"/>
          <w:szCs w:val="24"/>
        </w:rPr>
        <w:t>DIN/UFRPE;</w:t>
      </w:r>
    </w:p>
    <w:p w:rsidR="001C45CB" w:rsidRPr="00AA1922" w:rsidRDefault="001C45CB" w:rsidP="00771791">
      <w:pPr>
        <w:ind w:left="705"/>
        <w:jc w:val="both"/>
        <w:rPr>
          <w:rFonts w:ascii="Calibri Light" w:hAnsi="Calibri Light"/>
          <w:szCs w:val="24"/>
        </w:rPr>
      </w:pPr>
    </w:p>
    <w:p w:rsidR="0076244D" w:rsidRPr="000A1BAC" w:rsidRDefault="001C45CB" w:rsidP="000A1BAC">
      <w:pPr>
        <w:pStyle w:val="Ttulo2"/>
      </w:pPr>
      <w:bookmarkStart w:id="13" w:name="_Toc26368601"/>
      <w:r w:rsidRPr="000A1BAC">
        <w:t>I.</w:t>
      </w:r>
      <w:r w:rsidR="00C75CD7" w:rsidRPr="000A1BAC">
        <w:t>IX</w:t>
      </w:r>
      <w:r w:rsidRPr="000A1BAC">
        <w:tab/>
      </w:r>
      <w:r w:rsidRPr="000A1BAC">
        <w:rPr>
          <w:rStyle w:val="Ttulo2Char"/>
          <w:b/>
          <w:bCs/>
        </w:rPr>
        <w:t>Atividade 0</w:t>
      </w:r>
      <w:r w:rsidR="00A02B32" w:rsidRPr="000A1BAC">
        <w:rPr>
          <w:rStyle w:val="Ttulo2Char"/>
          <w:b/>
          <w:bCs/>
        </w:rPr>
        <w:t>9</w:t>
      </w:r>
      <w:r w:rsidRPr="000A1BAC">
        <w:rPr>
          <w:rStyle w:val="Ttulo2Char"/>
          <w:b/>
          <w:bCs/>
        </w:rPr>
        <w:t xml:space="preserve">: </w:t>
      </w:r>
      <w:r w:rsidR="00F66698" w:rsidRPr="000A1BAC">
        <w:rPr>
          <w:rStyle w:val="Ttulo2Char"/>
          <w:b/>
          <w:bCs/>
        </w:rPr>
        <w:t>Elaboração do Relatório Anual de Auditoria referente ao exercício de 2019;</w:t>
      </w:r>
      <w:bookmarkEnd w:id="13"/>
    </w:p>
    <w:p w:rsidR="00701071" w:rsidRDefault="00D764F5" w:rsidP="00771791">
      <w:pPr>
        <w:ind w:left="705"/>
        <w:jc w:val="both"/>
        <w:rPr>
          <w:rFonts w:ascii="Calibri Light" w:hAnsi="Calibri Light"/>
          <w:szCs w:val="24"/>
        </w:rPr>
      </w:pPr>
      <w:r w:rsidRPr="00AA1922">
        <w:rPr>
          <w:rFonts w:ascii="Calibri Light" w:hAnsi="Calibri Light"/>
          <w:szCs w:val="24"/>
        </w:rPr>
        <w:t>Justificativa:</w:t>
      </w:r>
      <w:r w:rsidR="00482399" w:rsidRPr="00AA1922">
        <w:rPr>
          <w:rFonts w:ascii="Calibri Light" w:hAnsi="Calibri Light"/>
          <w:szCs w:val="24"/>
        </w:rPr>
        <w:t xml:space="preserve"> </w:t>
      </w:r>
      <w:r w:rsidR="00C94BD3" w:rsidRPr="00AA1922">
        <w:rPr>
          <w:rFonts w:ascii="Calibri Light" w:hAnsi="Calibri Light"/>
          <w:szCs w:val="24"/>
        </w:rPr>
        <w:t xml:space="preserve">Inc. II, Art. </w:t>
      </w:r>
      <w:r w:rsidR="002E73C1">
        <w:rPr>
          <w:rFonts w:ascii="Calibri Light" w:hAnsi="Calibri Light"/>
          <w:szCs w:val="24"/>
        </w:rPr>
        <w:t>7.º do Regimento da AUDIN/UFRPE;</w:t>
      </w:r>
    </w:p>
    <w:p w:rsidR="006F7519" w:rsidRDefault="006F7519" w:rsidP="006F7519">
      <w:pPr>
        <w:jc w:val="both"/>
        <w:rPr>
          <w:rFonts w:ascii="Calibri Light" w:hAnsi="Calibri Light"/>
          <w:szCs w:val="24"/>
        </w:rPr>
      </w:pPr>
    </w:p>
    <w:p w:rsidR="009F731C" w:rsidRPr="000A1BAC" w:rsidRDefault="006F7519" w:rsidP="000A1BAC">
      <w:pPr>
        <w:pStyle w:val="Ttulo2"/>
      </w:pPr>
      <w:bookmarkStart w:id="14" w:name="_Toc26368602"/>
      <w:r w:rsidRPr="000A1BAC">
        <w:t>I.X</w:t>
      </w:r>
      <w:r w:rsidRPr="000A1BAC">
        <w:tab/>
      </w:r>
      <w:r w:rsidRPr="000A1BAC">
        <w:rPr>
          <w:rStyle w:val="Ttulo2Char"/>
          <w:b/>
          <w:bCs/>
        </w:rPr>
        <w:t>Atividade 10: Gestão da Unidade de Auditoria Interna;</w:t>
      </w:r>
      <w:bookmarkEnd w:id="14"/>
    </w:p>
    <w:p w:rsidR="006F7519" w:rsidRPr="00AA1922" w:rsidRDefault="009F731C" w:rsidP="000A1BAC">
      <w:pPr>
        <w:ind w:left="709" w:hanging="1"/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Justificativa: </w:t>
      </w:r>
      <w:r w:rsidR="005C5219">
        <w:rPr>
          <w:rFonts w:ascii="Calibri Light" w:hAnsi="Calibri Light"/>
          <w:szCs w:val="24"/>
        </w:rPr>
        <w:t xml:space="preserve">IN SFC n. 03/2017; IN SFC n. 04/2018; </w:t>
      </w:r>
      <w:r w:rsidR="002E73C1">
        <w:rPr>
          <w:rFonts w:ascii="Calibri Light" w:hAnsi="Calibri Light"/>
          <w:szCs w:val="24"/>
        </w:rPr>
        <w:t xml:space="preserve">Art. 7.º, 8.º e 9.º do </w:t>
      </w:r>
      <w:r w:rsidR="002E73C1" w:rsidRPr="00AA1922">
        <w:rPr>
          <w:rFonts w:ascii="Calibri Light" w:hAnsi="Calibri Light"/>
          <w:szCs w:val="24"/>
        </w:rPr>
        <w:t>Regimento da AUDIN/UFRPE</w:t>
      </w:r>
      <w:r w:rsidR="002E73C1">
        <w:rPr>
          <w:rFonts w:ascii="Calibri Light" w:hAnsi="Calibri Light"/>
          <w:szCs w:val="24"/>
        </w:rPr>
        <w:t>.</w:t>
      </w:r>
    </w:p>
    <w:p w:rsidR="00701071" w:rsidRPr="00AA1922" w:rsidRDefault="00701071" w:rsidP="00771791">
      <w:pPr>
        <w:jc w:val="both"/>
        <w:rPr>
          <w:rFonts w:ascii="Calibri Light" w:hAnsi="Calibri Light"/>
          <w:szCs w:val="24"/>
        </w:rPr>
      </w:pPr>
    </w:p>
    <w:p w:rsidR="00D65AF9" w:rsidRPr="00E93FD5" w:rsidRDefault="00D31057" w:rsidP="00535F42">
      <w:pPr>
        <w:pStyle w:val="Ttulo1"/>
      </w:pPr>
      <w:bookmarkStart w:id="15" w:name="_Toc26368603"/>
      <w:r w:rsidRPr="00AA1922">
        <w:rPr>
          <w:rFonts w:ascii="Calibri Light" w:hAnsi="Calibri Light"/>
        </w:rPr>
        <w:t xml:space="preserve">II – </w:t>
      </w:r>
      <w:r w:rsidR="00DD25CB" w:rsidRPr="00AA1922">
        <w:rPr>
          <w:rFonts w:ascii="Calibri Light" w:hAnsi="Calibri Light"/>
        </w:rPr>
        <w:t>Atividades</w:t>
      </w:r>
      <w:r w:rsidR="000B18A1" w:rsidRPr="00AA1922">
        <w:rPr>
          <w:rFonts w:ascii="Calibri Light" w:hAnsi="Calibri Light"/>
        </w:rPr>
        <w:t xml:space="preserve"> selecionadas</w:t>
      </w:r>
      <w:r w:rsidR="00DD25CB" w:rsidRPr="00AA1922">
        <w:rPr>
          <w:rFonts w:ascii="Calibri Light" w:hAnsi="Calibri Light"/>
        </w:rPr>
        <w:t xml:space="preserve"> com base </w:t>
      </w:r>
      <w:r w:rsidR="000B18A1" w:rsidRPr="00AA1922">
        <w:rPr>
          <w:rFonts w:ascii="Calibri Light" w:hAnsi="Calibri Light"/>
        </w:rPr>
        <w:t>em</w:t>
      </w:r>
      <w:r w:rsidR="00DD25CB" w:rsidRPr="00AA1922">
        <w:rPr>
          <w:rFonts w:ascii="Calibri Light" w:hAnsi="Calibri Light"/>
        </w:rPr>
        <w:t xml:space="preserve"> avaliação de riscos:</w:t>
      </w:r>
      <w:bookmarkEnd w:id="15"/>
    </w:p>
    <w:p w:rsidR="00D31057" w:rsidRPr="00E93FD5" w:rsidRDefault="00D31057" w:rsidP="00535F42">
      <w:pPr>
        <w:rPr>
          <w:szCs w:val="24"/>
        </w:rPr>
      </w:pPr>
    </w:p>
    <w:p w:rsidR="00DD25CB" w:rsidRPr="004B0167" w:rsidRDefault="00B2412C" w:rsidP="00D27929">
      <w:pPr>
        <w:ind w:left="708"/>
        <w:jc w:val="both"/>
        <w:rPr>
          <w:szCs w:val="24"/>
          <w:highlight w:val="green"/>
        </w:rPr>
      </w:pPr>
      <w:bookmarkStart w:id="16" w:name="_Toc26368604"/>
      <w:r w:rsidRPr="006E23E7">
        <w:rPr>
          <w:rStyle w:val="Ttulo2Char"/>
        </w:rPr>
        <w:t>II.I</w:t>
      </w:r>
      <w:r w:rsidRPr="006E23E7">
        <w:rPr>
          <w:rStyle w:val="Ttulo2Char"/>
        </w:rPr>
        <w:tab/>
        <w:t>Atividade 1</w:t>
      </w:r>
      <w:r w:rsidR="009F731C" w:rsidRPr="006E23E7">
        <w:rPr>
          <w:rStyle w:val="Ttulo2Char"/>
        </w:rPr>
        <w:t>1</w:t>
      </w:r>
      <w:r w:rsidRPr="006E23E7">
        <w:rPr>
          <w:rStyle w:val="Ttulo2Char"/>
        </w:rPr>
        <w:t>:</w:t>
      </w:r>
      <w:r w:rsidR="00081201" w:rsidRPr="006E23E7">
        <w:rPr>
          <w:rStyle w:val="Ttulo2Char"/>
        </w:rPr>
        <w:t xml:space="preserve"> Avaliação da Gestão de Projetos de Pesquisa</w:t>
      </w:r>
      <w:r w:rsidR="001A24D7" w:rsidRPr="006E23E7">
        <w:rPr>
          <w:rStyle w:val="Ttulo2Char"/>
        </w:rPr>
        <w:t xml:space="preserve">, </w:t>
      </w:r>
      <w:r w:rsidR="00FC5A82" w:rsidRPr="006E23E7">
        <w:rPr>
          <w:rStyle w:val="Ttulo2Char"/>
        </w:rPr>
        <w:t>quanto aos aspectos de governança, gestão de riscos e controles internos;</w:t>
      </w:r>
      <w:bookmarkEnd w:id="16"/>
      <w:r w:rsidR="009F731C">
        <w:rPr>
          <w:rFonts w:ascii="Calibri Light" w:hAnsi="Calibri Light"/>
          <w:szCs w:val="24"/>
        </w:rPr>
        <w:t xml:space="preserve"> (</w:t>
      </w:r>
      <w:r w:rsidR="00FC5A82">
        <w:rPr>
          <w:rFonts w:ascii="Calibri Light" w:hAnsi="Calibri Light"/>
          <w:szCs w:val="24"/>
        </w:rPr>
        <w:t>Processo: gestão de projetos de pesquisa);</w:t>
      </w:r>
      <w:r w:rsidR="00423C21">
        <w:rPr>
          <w:szCs w:val="24"/>
          <w:highlight w:val="green"/>
        </w:rPr>
        <w:t xml:space="preserve"> </w:t>
      </w:r>
    </w:p>
    <w:p w:rsidR="00B2412C" w:rsidRPr="00187425" w:rsidRDefault="00B2412C" w:rsidP="00535F42">
      <w:pPr>
        <w:rPr>
          <w:color w:val="FF0000"/>
          <w:szCs w:val="24"/>
          <w:highlight w:val="yellow"/>
        </w:rPr>
      </w:pPr>
    </w:p>
    <w:p w:rsidR="00081201" w:rsidRPr="00FC5A82" w:rsidRDefault="00B2412C" w:rsidP="00D27929">
      <w:pPr>
        <w:ind w:left="708"/>
        <w:jc w:val="both"/>
        <w:rPr>
          <w:rFonts w:ascii="Calibri Light" w:hAnsi="Calibri Light"/>
          <w:szCs w:val="24"/>
        </w:rPr>
      </w:pPr>
      <w:bookmarkStart w:id="17" w:name="_Toc26368605"/>
      <w:r w:rsidRPr="006E23E7">
        <w:rPr>
          <w:rStyle w:val="Ttulo2Char"/>
        </w:rPr>
        <w:t>II.II</w:t>
      </w:r>
      <w:r w:rsidRPr="006E23E7">
        <w:rPr>
          <w:rStyle w:val="Ttulo2Char"/>
        </w:rPr>
        <w:tab/>
        <w:t>Atividade 1</w:t>
      </w:r>
      <w:r w:rsidR="009F731C" w:rsidRPr="006E23E7">
        <w:rPr>
          <w:rStyle w:val="Ttulo2Char"/>
        </w:rPr>
        <w:t>2</w:t>
      </w:r>
      <w:r w:rsidRPr="006E23E7">
        <w:rPr>
          <w:rStyle w:val="Ttulo2Char"/>
        </w:rPr>
        <w:t>:</w:t>
      </w:r>
      <w:r w:rsidR="00081201" w:rsidRPr="006E23E7">
        <w:rPr>
          <w:rStyle w:val="Ttulo2Char"/>
        </w:rPr>
        <w:t xml:space="preserve"> Avaliação da Gestão de Tecnologia da Informação</w:t>
      </w:r>
      <w:r w:rsidR="009D74E0" w:rsidRPr="006E23E7">
        <w:rPr>
          <w:rStyle w:val="Ttulo2Char"/>
        </w:rPr>
        <w:t>, quanto aos aspectos de governança, gestão de riscos e c</w:t>
      </w:r>
      <w:r w:rsidR="00B721CE" w:rsidRPr="006E23E7">
        <w:rPr>
          <w:rStyle w:val="Ttulo2Char"/>
        </w:rPr>
        <w:t xml:space="preserve">ontroles </w:t>
      </w:r>
      <w:r w:rsidR="009D74E0" w:rsidRPr="006E23E7">
        <w:rPr>
          <w:rStyle w:val="Ttulo2Char"/>
        </w:rPr>
        <w:t>i</w:t>
      </w:r>
      <w:r w:rsidR="00B721CE" w:rsidRPr="006E23E7">
        <w:rPr>
          <w:rStyle w:val="Ttulo2Char"/>
        </w:rPr>
        <w:t>nternos</w:t>
      </w:r>
      <w:r w:rsidR="00081201" w:rsidRPr="006E23E7">
        <w:rPr>
          <w:rStyle w:val="Ttulo2Char"/>
        </w:rPr>
        <w:t>;</w:t>
      </w:r>
      <w:bookmarkEnd w:id="17"/>
      <w:r w:rsidR="00423C21" w:rsidRPr="00FC5A82">
        <w:rPr>
          <w:rFonts w:ascii="Calibri Light" w:hAnsi="Calibri Light"/>
          <w:szCs w:val="24"/>
        </w:rPr>
        <w:t xml:space="preserve"> (</w:t>
      </w:r>
      <w:r w:rsidR="00FC5A82">
        <w:rPr>
          <w:rFonts w:ascii="Calibri Light" w:hAnsi="Calibri Light"/>
          <w:szCs w:val="24"/>
        </w:rPr>
        <w:t>P</w:t>
      </w:r>
      <w:r w:rsidR="00FC5A82" w:rsidRPr="00FC5A82">
        <w:rPr>
          <w:rFonts w:ascii="Calibri Light" w:hAnsi="Calibri Light"/>
          <w:szCs w:val="24"/>
        </w:rPr>
        <w:t xml:space="preserve">rocesso: </w:t>
      </w:r>
      <w:r w:rsidR="00FC5A82">
        <w:rPr>
          <w:rFonts w:ascii="Calibri Light" w:hAnsi="Calibri Light"/>
          <w:szCs w:val="24"/>
        </w:rPr>
        <w:t>g</w:t>
      </w:r>
      <w:r w:rsidR="00FC5A82" w:rsidRPr="00FC5A82">
        <w:rPr>
          <w:rFonts w:ascii="Calibri Light" w:hAnsi="Calibri Light"/>
          <w:szCs w:val="24"/>
        </w:rPr>
        <w:t xml:space="preserve">estão de </w:t>
      </w:r>
      <w:r w:rsidR="00FC5A82">
        <w:rPr>
          <w:rFonts w:ascii="Calibri Light" w:hAnsi="Calibri Light"/>
          <w:szCs w:val="24"/>
        </w:rPr>
        <w:t>TI)</w:t>
      </w:r>
      <w:r w:rsidR="00423C21" w:rsidRPr="00FC5A82">
        <w:rPr>
          <w:rFonts w:ascii="Calibri Light" w:hAnsi="Calibri Light"/>
          <w:szCs w:val="24"/>
        </w:rPr>
        <w:t>;</w:t>
      </w:r>
    </w:p>
    <w:p w:rsidR="00B2412C" w:rsidRPr="00187425" w:rsidRDefault="00B2412C" w:rsidP="00423C21">
      <w:pPr>
        <w:jc w:val="both"/>
        <w:rPr>
          <w:color w:val="FF0000"/>
          <w:szCs w:val="24"/>
          <w:highlight w:val="yellow"/>
        </w:rPr>
      </w:pPr>
    </w:p>
    <w:p w:rsidR="00B2412C" w:rsidRDefault="00B2412C" w:rsidP="00D27929">
      <w:pPr>
        <w:ind w:left="708"/>
        <w:jc w:val="both"/>
        <w:rPr>
          <w:color w:val="FF0000"/>
          <w:szCs w:val="24"/>
          <w:highlight w:val="yellow"/>
        </w:rPr>
      </w:pPr>
      <w:bookmarkStart w:id="18" w:name="_Toc26368606"/>
      <w:r w:rsidRPr="006E23E7">
        <w:rPr>
          <w:rStyle w:val="Ttulo2Char"/>
        </w:rPr>
        <w:t>II.III</w:t>
      </w:r>
      <w:r w:rsidRPr="006E23E7">
        <w:rPr>
          <w:rStyle w:val="Ttulo2Char"/>
        </w:rPr>
        <w:tab/>
        <w:t>Atividade 1</w:t>
      </w:r>
      <w:r w:rsidR="009F731C" w:rsidRPr="006E23E7">
        <w:rPr>
          <w:rStyle w:val="Ttulo2Char"/>
        </w:rPr>
        <w:t>3</w:t>
      </w:r>
      <w:r w:rsidRPr="006E23E7">
        <w:rPr>
          <w:rStyle w:val="Ttulo2Char"/>
        </w:rPr>
        <w:t>:</w:t>
      </w:r>
      <w:r w:rsidR="00081201" w:rsidRPr="006E23E7">
        <w:rPr>
          <w:rStyle w:val="Ttulo2Char"/>
        </w:rPr>
        <w:t xml:space="preserve"> Avaliação da Gestão do Sistema de Informações da PROGEPE</w:t>
      </w:r>
      <w:r w:rsidR="009D74E0" w:rsidRPr="006E23E7">
        <w:rPr>
          <w:rStyle w:val="Ttulo2Char"/>
        </w:rPr>
        <w:t xml:space="preserve">, </w:t>
      </w:r>
      <w:r w:rsidR="00FC5A82" w:rsidRPr="006E23E7">
        <w:rPr>
          <w:rStyle w:val="Ttulo2Char"/>
        </w:rPr>
        <w:t>quanto aos aspectos de governança, gestão de riscos e controles internos</w:t>
      </w:r>
      <w:r w:rsidR="00081201" w:rsidRPr="006E23E7">
        <w:rPr>
          <w:rStyle w:val="Ttulo2Char"/>
        </w:rPr>
        <w:t>;</w:t>
      </w:r>
      <w:bookmarkEnd w:id="18"/>
      <w:r w:rsidR="00423C21" w:rsidRPr="00FC5A82">
        <w:rPr>
          <w:rFonts w:ascii="Calibri Light" w:hAnsi="Calibri Light"/>
          <w:szCs w:val="24"/>
        </w:rPr>
        <w:t xml:space="preserve"> </w:t>
      </w:r>
      <w:r w:rsidR="00FC5A82">
        <w:rPr>
          <w:rFonts w:ascii="Calibri Light" w:hAnsi="Calibri Light"/>
          <w:szCs w:val="24"/>
        </w:rPr>
        <w:t>(Processo: g</w:t>
      </w:r>
      <w:r w:rsidR="00FC5A82" w:rsidRPr="00FC5A82">
        <w:rPr>
          <w:rFonts w:ascii="Calibri Light" w:hAnsi="Calibri Light"/>
          <w:szCs w:val="24"/>
        </w:rPr>
        <w:t>estão do sistema de informações</w:t>
      </w:r>
      <w:r w:rsidR="006C4404">
        <w:rPr>
          <w:rFonts w:ascii="Calibri Light" w:hAnsi="Calibri Light"/>
          <w:szCs w:val="24"/>
        </w:rPr>
        <w:t xml:space="preserve"> da PROGEPE</w:t>
      </w:r>
      <w:r w:rsidR="00FC5A82">
        <w:rPr>
          <w:rFonts w:ascii="Calibri Light" w:hAnsi="Calibri Light"/>
          <w:szCs w:val="24"/>
        </w:rPr>
        <w:t>)</w:t>
      </w:r>
      <w:r w:rsidR="00423C21" w:rsidRPr="00FC5A82">
        <w:rPr>
          <w:rFonts w:ascii="Calibri Light" w:hAnsi="Calibri Light"/>
          <w:szCs w:val="24"/>
        </w:rPr>
        <w:t>;</w:t>
      </w:r>
    </w:p>
    <w:p w:rsidR="00B721CE" w:rsidRDefault="00B721CE" w:rsidP="00423C21">
      <w:pPr>
        <w:jc w:val="both"/>
        <w:rPr>
          <w:color w:val="FF0000"/>
          <w:szCs w:val="24"/>
          <w:highlight w:val="yellow"/>
        </w:rPr>
      </w:pPr>
    </w:p>
    <w:p w:rsidR="00B721CE" w:rsidRDefault="00B721CE" w:rsidP="00423C21">
      <w:pPr>
        <w:jc w:val="both"/>
        <w:rPr>
          <w:rFonts w:ascii="Calibri Light" w:hAnsi="Calibri Light"/>
          <w:szCs w:val="24"/>
        </w:rPr>
      </w:pPr>
      <w:r w:rsidRPr="0075419E">
        <w:rPr>
          <w:szCs w:val="24"/>
        </w:rPr>
        <w:tab/>
      </w:r>
      <w:r w:rsidRPr="00333A6B">
        <w:rPr>
          <w:rFonts w:ascii="Calibri Light" w:hAnsi="Calibri Light"/>
          <w:szCs w:val="24"/>
        </w:rPr>
        <w:t>Das atividades de auditoria planejadas para o exercício de 2020, selecionadas com base em avaliação de riscos, 01 (uma) aborda a gestão de processos finalísticos (Atividade n.º 1</w:t>
      </w:r>
      <w:r w:rsidR="00333A6B" w:rsidRPr="00333A6B">
        <w:rPr>
          <w:rFonts w:ascii="Calibri Light" w:hAnsi="Calibri Light"/>
          <w:szCs w:val="24"/>
        </w:rPr>
        <w:t>1</w:t>
      </w:r>
      <w:r w:rsidRPr="00333A6B">
        <w:rPr>
          <w:rFonts w:ascii="Calibri Light" w:hAnsi="Calibri Light"/>
          <w:szCs w:val="24"/>
        </w:rPr>
        <w:t>), e outras 02 (duas) abordam a gestão de bens e serviços de TI (Atividade n.º 1</w:t>
      </w:r>
      <w:r w:rsidR="00333A6B" w:rsidRPr="00333A6B">
        <w:rPr>
          <w:rFonts w:ascii="Calibri Light" w:hAnsi="Calibri Light"/>
          <w:szCs w:val="24"/>
        </w:rPr>
        <w:t>2</w:t>
      </w:r>
      <w:r w:rsidRPr="00333A6B">
        <w:rPr>
          <w:rFonts w:ascii="Calibri Light" w:hAnsi="Calibri Light"/>
          <w:szCs w:val="24"/>
        </w:rPr>
        <w:t xml:space="preserve">) e a gestão de </w:t>
      </w:r>
      <w:r w:rsidR="009D74E0" w:rsidRPr="00333A6B">
        <w:rPr>
          <w:rFonts w:ascii="Calibri Light" w:hAnsi="Calibri Light"/>
          <w:szCs w:val="24"/>
        </w:rPr>
        <w:t>pessoas (Atividade n.º 1</w:t>
      </w:r>
      <w:r w:rsidR="00333A6B" w:rsidRPr="00333A6B">
        <w:rPr>
          <w:rFonts w:ascii="Calibri Light" w:hAnsi="Calibri Light"/>
          <w:szCs w:val="24"/>
        </w:rPr>
        <w:t>3</w:t>
      </w:r>
      <w:r w:rsidR="009D74E0" w:rsidRPr="00333A6B">
        <w:rPr>
          <w:rFonts w:ascii="Calibri Light" w:hAnsi="Calibri Light"/>
          <w:szCs w:val="24"/>
        </w:rPr>
        <w:t>).</w:t>
      </w:r>
    </w:p>
    <w:p w:rsidR="005F4E89" w:rsidRDefault="005F4E89" w:rsidP="00423C21">
      <w:pPr>
        <w:jc w:val="both"/>
        <w:rPr>
          <w:rFonts w:ascii="Calibri Light" w:hAnsi="Calibri Light"/>
          <w:szCs w:val="24"/>
        </w:rPr>
      </w:pPr>
    </w:p>
    <w:p w:rsidR="005F4E89" w:rsidRDefault="005F4E89" w:rsidP="00423C21">
      <w:p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ab/>
        <w:t xml:space="preserve">A seguir demonstramos um resumo do HH de Auditores por atividades, conforme quadro 1 - </w:t>
      </w:r>
      <w:r w:rsidRPr="005F4E89">
        <w:rPr>
          <w:rFonts w:ascii="Calibri Light" w:hAnsi="Calibri Light"/>
          <w:szCs w:val="24"/>
        </w:rPr>
        <w:t>HH de auditores(as) por atividades planejadas para 2020</w:t>
      </w:r>
      <w:r w:rsidR="005E3A08">
        <w:rPr>
          <w:rFonts w:ascii="Calibri Light" w:hAnsi="Calibri Light"/>
          <w:szCs w:val="24"/>
        </w:rPr>
        <w:t>:</w:t>
      </w:r>
    </w:p>
    <w:p w:rsidR="00B2412C" w:rsidRDefault="00B2412C" w:rsidP="00423C21">
      <w:pPr>
        <w:jc w:val="both"/>
        <w:rPr>
          <w:color w:val="FF0000"/>
          <w:szCs w:val="24"/>
          <w:highlight w:val="green"/>
        </w:rPr>
      </w:pPr>
    </w:p>
    <w:p w:rsidR="005F4E89" w:rsidRPr="00E87A5E" w:rsidRDefault="005F4E89" w:rsidP="005F4E89">
      <w:pPr>
        <w:jc w:val="center"/>
        <w:rPr>
          <w:b/>
          <w:szCs w:val="24"/>
        </w:rPr>
      </w:pPr>
      <w:r>
        <w:rPr>
          <w:b/>
          <w:szCs w:val="24"/>
        </w:rPr>
        <w:t>Quadro 1 – HH de auditores(as) por atividades planejadas para 2020</w:t>
      </w:r>
      <w:r w:rsidR="005E3A08">
        <w:rPr>
          <w:b/>
          <w:szCs w:val="24"/>
        </w:rPr>
        <w:t>.</w:t>
      </w:r>
    </w:p>
    <w:p w:rsidR="005F4E89" w:rsidRDefault="005F4E89" w:rsidP="005F4E89">
      <w:pPr>
        <w:rPr>
          <w:sz w:val="4"/>
          <w:szCs w:val="4"/>
        </w:rPr>
      </w:pPr>
    </w:p>
    <w:tbl>
      <w:tblPr>
        <w:tblW w:w="884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260"/>
        <w:gridCol w:w="1260"/>
        <w:gridCol w:w="1260"/>
        <w:gridCol w:w="1260"/>
      </w:tblGrid>
      <w:tr w:rsidR="005F4E89" w:rsidRPr="008579F7" w:rsidTr="005E3A08">
        <w:trPr>
          <w:trHeight w:val="324"/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 xml:space="preserve">HH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de auditores por atividades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Anderson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Clayton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Juliana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Total por atividades</w:t>
            </w:r>
          </w:p>
        </w:tc>
      </w:tr>
      <w:tr w:rsidR="005F4E89" w:rsidRPr="008579F7" w:rsidTr="005E3A08">
        <w:trPr>
          <w:trHeight w:val="288"/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F4E89" w:rsidRPr="008579F7" w:rsidRDefault="005F4E89" w:rsidP="00FC1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01 - Assessoramento à Gestão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368</w:t>
            </w:r>
          </w:p>
        </w:tc>
      </w:tr>
      <w:tr w:rsidR="005F4E89" w:rsidRPr="008579F7" w:rsidTr="005E3A08">
        <w:trPr>
          <w:trHeight w:val="288"/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F4E89" w:rsidRPr="008579F7" w:rsidRDefault="005F4E89" w:rsidP="00FC1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02 - Apoio à CGU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144C85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5F4E89"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144C85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600</w:t>
            </w:r>
          </w:p>
        </w:tc>
      </w:tr>
      <w:tr w:rsidR="005F4E89" w:rsidRPr="008579F7" w:rsidTr="005E3A08">
        <w:trPr>
          <w:trHeight w:val="288"/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F4E89" w:rsidRPr="008579F7" w:rsidRDefault="005F4E89" w:rsidP="00FC1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04 - Monitoramento recom. CGU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736</w:t>
            </w:r>
          </w:p>
        </w:tc>
      </w:tr>
      <w:tr w:rsidR="005F4E89" w:rsidRPr="008579F7" w:rsidTr="005E3A08">
        <w:trPr>
          <w:trHeight w:val="288"/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F4E89" w:rsidRPr="008579F7" w:rsidRDefault="005F4E89" w:rsidP="00FC1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05 - Monitoramento delib. TCU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152</w:t>
            </w:r>
          </w:p>
        </w:tc>
      </w:tr>
      <w:tr w:rsidR="005F4E89" w:rsidRPr="008579F7" w:rsidTr="005E3A08">
        <w:trPr>
          <w:trHeight w:val="288"/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F4E89" w:rsidRPr="008579F7" w:rsidRDefault="005F4E89" w:rsidP="00FC1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06 - Monitoramento recom. AUDIN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936</w:t>
            </w:r>
          </w:p>
        </w:tc>
      </w:tr>
      <w:tr w:rsidR="005F4E89" w:rsidRPr="008579F7" w:rsidTr="005E3A08">
        <w:trPr>
          <w:trHeight w:val="288"/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F4E89" w:rsidRPr="008579F7" w:rsidRDefault="005F4E89" w:rsidP="00FC1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Ativ. 07 - Parecer ref. Processo de Contas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224</w:t>
            </w:r>
          </w:p>
        </w:tc>
      </w:tr>
      <w:tr w:rsidR="005F4E89" w:rsidRPr="008579F7" w:rsidTr="005E3A08">
        <w:trPr>
          <w:trHeight w:val="288"/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F4E89" w:rsidRPr="008579F7" w:rsidRDefault="005F4E89" w:rsidP="00FC1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08 - PAINT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</w:tr>
      <w:tr w:rsidR="005F4E89" w:rsidRPr="008579F7" w:rsidTr="005E3A08">
        <w:trPr>
          <w:trHeight w:val="288"/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F4E89" w:rsidRPr="008579F7" w:rsidRDefault="005F4E89" w:rsidP="00FC1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09 - RAINT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5F4E89" w:rsidRPr="008579F7" w:rsidTr="005E3A08">
        <w:trPr>
          <w:trHeight w:val="288"/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F4E89" w:rsidRPr="008579F7" w:rsidRDefault="005F4E89" w:rsidP="00FC1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10 - Gestão da AUDIN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144C85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r w:rsidR="005F4E89"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144C85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128</w:t>
            </w:r>
            <w:r w:rsidR="005F4E89"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</w:tr>
      <w:tr w:rsidR="005F4E89" w:rsidRPr="008579F7" w:rsidTr="005E3A08">
        <w:trPr>
          <w:trHeight w:val="288"/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F4E89" w:rsidRPr="008579F7" w:rsidRDefault="005F4E89" w:rsidP="00FC1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11 - Aval. Gestão de Proj. Pesquisa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848</w:t>
            </w:r>
          </w:p>
        </w:tc>
      </w:tr>
      <w:tr w:rsidR="005F4E89" w:rsidRPr="008579F7" w:rsidTr="005E3A08">
        <w:trPr>
          <w:trHeight w:val="288"/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F4E89" w:rsidRPr="008579F7" w:rsidRDefault="005F4E89" w:rsidP="00FC1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12 - Aval. Gestão de TI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</w:tr>
      <w:tr w:rsidR="005F4E89" w:rsidRPr="008579F7" w:rsidTr="005E3A08">
        <w:trPr>
          <w:trHeight w:val="288"/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F4E89" w:rsidRPr="008579F7" w:rsidRDefault="005F4E89" w:rsidP="00FC11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13 - Aval. Gestão SI da PROGEPE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680</w:t>
            </w:r>
          </w:p>
        </w:tc>
      </w:tr>
      <w:tr w:rsidR="005F4E89" w:rsidRPr="008579F7" w:rsidTr="005E3A08">
        <w:trPr>
          <w:trHeight w:val="300"/>
          <w:jc w:val="center"/>
        </w:trPr>
        <w:tc>
          <w:tcPr>
            <w:tcW w:w="38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F4E89" w:rsidRPr="008579F7" w:rsidRDefault="005F4E89" w:rsidP="00FC11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857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por Auditores(as)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1712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1672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1672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4E89" w:rsidRPr="008579F7" w:rsidRDefault="005F4E89" w:rsidP="00FC11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5056</w:t>
            </w:r>
          </w:p>
        </w:tc>
      </w:tr>
    </w:tbl>
    <w:p w:rsidR="005F4E89" w:rsidRDefault="005F4E89" w:rsidP="005F4E89">
      <w:pPr>
        <w:rPr>
          <w:sz w:val="4"/>
          <w:szCs w:val="4"/>
        </w:rPr>
      </w:pPr>
    </w:p>
    <w:p w:rsidR="005F4E89" w:rsidRPr="00874435" w:rsidRDefault="005E3A08" w:rsidP="005E3A0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F4E89" w:rsidRPr="00874435">
        <w:rPr>
          <w:sz w:val="20"/>
          <w:szCs w:val="20"/>
        </w:rPr>
        <w:t>Fonte: elaborado pela AUDIN/CONSU/UFRPE (2019)</w:t>
      </w:r>
    </w:p>
    <w:p w:rsidR="005E3A08" w:rsidRPr="005E3A08" w:rsidRDefault="005E3A08" w:rsidP="00423C21">
      <w:pPr>
        <w:jc w:val="both"/>
        <w:rPr>
          <w:rFonts w:ascii="Calibri Light" w:hAnsi="Calibri Light"/>
          <w:color w:val="FF0000"/>
          <w:szCs w:val="24"/>
          <w:highlight w:val="green"/>
        </w:rPr>
      </w:pPr>
    </w:p>
    <w:p w:rsidR="005E3A08" w:rsidRPr="005E3A08" w:rsidRDefault="005E3A08" w:rsidP="00535F42">
      <w:pPr>
        <w:pStyle w:val="Ttulo1"/>
        <w:rPr>
          <w:rFonts w:ascii="Calibri Light" w:hAnsi="Calibri Light"/>
          <w:b w:val="0"/>
        </w:rPr>
      </w:pPr>
      <w:r>
        <w:rPr>
          <w:rFonts w:ascii="Calibri Light" w:hAnsi="Calibri Light"/>
        </w:rPr>
        <w:tab/>
      </w:r>
      <w:bookmarkStart w:id="19" w:name="_Toc26368607"/>
      <w:r>
        <w:rPr>
          <w:rFonts w:ascii="Calibri Light" w:hAnsi="Calibri Light"/>
          <w:b w:val="0"/>
        </w:rPr>
        <w:t>Encaminhamos, em anexo, quadro contendo detalhamento de HH dos(as) Auditores(as) de todas as atividades, capacitações, férias e feriados para o exercício de 2020.</w:t>
      </w:r>
      <w:bookmarkEnd w:id="19"/>
    </w:p>
    <w:p w:rsidR="005E3A08" w:rsidRPr="005E3A08" w:rsidRDefault="005E3A08" w:rsidP="005E3A08"/>
    <w:p w:rsidR="00D31057" w:rsidRPr="0075419E" w:rsidRDefault="00D31057" w:rsidP="00535F42">
      <w:pPr>
        <w:pStyle w:val="Ttulo1"/>
        <w:rPr>
          <w:highlight w:val="green"/>
        </w:rPr>
      </w:pPr>
      <w:bookmarkStart w:id="20" w:name="_Toc26368608"/>
      <w:r w:rsidRPr="00AA1922">
        <w:rPr>
          <w:rFonts w:ascii="Calibri Light" w:hAnsi="Calibri Light"/>
        </w:rPr>
        <w:t xml:space="preserve">III – </w:t>
      </w:r>
      <w:r w:rsidR="00DD25CB" w:rsidRPr="00AA1922">
        <w:rPr>
          <w:rFonts w:ascii="Calibri Light" w:hAnsi="Calibri Light"/>
        </w:rPr>
        <w:t>Capacitação para cada Auditor, mínimo de 40h (incluindo o responsável da UAIG):</w:t>
      </w:r>
      <w:bookmarkEnd w:id="20"/>
    </w:p>
    <w:p w:rsidR="00D31057" w:rsidRPr="0075419E" w:rsidRDefault="00D31057" w:rsidP="00535F42">
      <w:pPr>
        <w:rPr>
          <w:szCs w:val="24"/>
          <w:highlight w:val="green"/>
        </w:rPr>
      </w:pPr>
    </w:p>
    <w:p w:rsidR="00722703" w:rsidRPr="00AA1922" w:rsidRDefault="0075419E" w:rsidP="000A1BAC">
      <w:pPr>
        <w:pStyle w:val="Ttulo2"/>
      </w:pPr>
      <w:bookmarkStart w:id="21" w:name="_Toc26368609"/>
      <w:r w:rsidRPr="00AA1922">
        <w:t>III. I</w:t>
      </w:r>
      <w:r w:rsidRPr="00AA1922">
        <w:tab/>
        <w:t>Composição dos membros da Unidade de Auditoria Interna da UFRPE</w:t>
      </w:r>
      <w:r w:rsidR="00722703" w:rsidRPr="00AA1922">
        <w:t>:</w:t>
      </w:r>
      <w:bookmarkEnd w:id="21"/>
    </w:p>
    <w:p w:rsidR="00722703" w:rsidRPr="0075419E" w:rsidRDefault="00722703" w:rsidP="00535F42">
      <w:pPr>
        <w:rPr>
          <w:szCs w:val="24"/>
          <w:highlight w:val="green"/>
        </w:rPr>
      </w:pPr>
    </w:p>
    <w:p w:rsidR="00333A6B" w:rsidRPr="00333A6B" w:rsidRDefault="00722703" w:rsidP="00535F42">
      <w:pPr>
        <w:pStyle w:val="PargrafodaLista"/>
        <w:numPr>
          <w:ilvl w:val="0"/>
          <w:numId w:val="2"/>
        </w:numPr>
        <w:rPr>
          <w:rFonts w:ascii="Calibri Light" w:hAnsi="Calibri Light"/>
          <w:szCs w:val="24"/>
        </w:rPr>
      </w:pPr>
      <w:r w:rsidRPr="00333A6B">
        <w:rPr>
          <w:rFonts w:ascii="Calibri Light" w:hAnsi="Calibri Light"/>
          <w:szCs w:val="24"/>
        </w:rPr>
        <w:t xml:space="preserve">Anderson </w:t>
      </w:r>
      <w:r w:rsidR="0075419E" w:rsidRPr="00333A6B">
        <w:rPr>
          <w:rFonts w:ascii="Calibri Light" w:hAnsi="Calibri Light"/>
          <w:szCs w:val="24"/>
        </w:rPr>
        <w:t xml:space="preserve">Flávio Gomes da Silva </w:t>
      </w:r>
      <w:r w:rsidRPr="00333A6B">
        <w:rPr>
          <w:rFonts w:ascii="Calibri Light" w:hAnsi="Calibri Light"/>
          <w:szCs w:val="24"/>
        </w:rPr>
        <w:t>– Auditor (Corpo Técnico)</w:t>
      </w:r>
    </w:p>
    <w:p w:rsidR="00333A6B" w:rsidRPr="00333A6B" w:rsidRDefault="00722703" w:rsidP="00535F42">
      <w:pPr>
        <w:pStyle w:val="PargrafodaLista"/>
        <w:numPr>
          <w:ilvl w:val="0"/>
          <w:numId w:val="2"/>
        </w:numPr>
        <w:rPr>
          <w:rFonts w:ascii="Calibri Light" w:hAnsi="Calibri Light"/>
          <w:szCs w:val="24"/>
        </w:rPr>
      </w:pPr>
      <w:r w:rsidRPr="00333A6B">
        <w:rPr>
          <w:rFonts w:ascii="Calibri Light" w:hAnsi="Calibri Light"/>
          <w:szCs w:val="24"/>
        </w:rPr>
        <w:t xml:space="preserve">Antônio </w:t>
      </w:r>
      <w:r w:rsidR="0075419E" w:rsidRPr="00333A6B">
        <w:rPr>
          <w:rFonts w:ascii="Calibri Light" w:hAnsi="Calibri Light"/>
          <w:szCs w:val="24"/>
        </w:rPr>
        <w:t xml:space="preserve">Cândido de Souza Júnior </w:t>
      </w:r>
      <w:r w:rsidRPr="00333A6B">
        <w:rPr>
          <w:rFonts w:ascii="Calibri Light" w:hAnsi="Calibri Light"/>
          <w:szCs w:val="24"/>
        </w:rPr>
        <w:t>– Auditor (Corpo Técnico)</w:t>
      </w:r>
      <w:r w:rsidRPr="00333A6B">
        <w:rPr>
          <w:rFonts w:ascii="Calibri Light" w:hAnsi="Calibri Light"/>
          <w:szCs w:val="24"/>
          <w:vertAlign w:val="superscript"/>
        </w:rPr>
        <w:t>1</w:t>
      </w:r>
    </w:p>
    <w:p w:rsidR="00333A6B" w:rsidRPr="00333A6B" w:rsidRDefault="00722703" w:rsidP="00333A6B">
      <w:pPr>
        <w:pStyle w:val="PargrafodaLista"/>
        <w:numPr>
          <w:ilvl w:val="0"/>
          <w:numId w:val="2"/>
        </w:numPr>
        <w:rPr>
          <w:rFonts w:ascii="Calibri Light" w:hAnsi="Calibri Light"/>
          <w:szCs w:val="24"/>
        </w:rPr>
      </w:pPr>
      <w:r w:rsidRPr="00333A6B">
        <w:rPr>
          <w:rFonts w:ascii="Calibri Light" w:hAnsi="Calibri Light"/>
          <w:szCs w:val="24"/>
        </w:rPr>
        <w:t xml:space="preserve">Clayton </w:t>
      </w:r>
      <w:r w:rsidR="0075419E" w:rsidRPr="00333A6B">
        <w:rPr>
          <w:rFonts w:ascii="Calibri Light" w:hAnsi="Calibri Light"/>
          <w:szCs w:val="24"/>
        </w:rPr>
        <w:t xml:space="preserve">de Mendonça Julião </w:t>
      </w:r>
      <w:r w:rsidRPr="00333A6B">
        <w:rPr>
          <w:rFonts w:ascii="Calibri Light" w:hAnsi="Calibri Light"/>
          <w:szCs w:val="24"/>
        </w:rPr>
        <w:t>– Auditor Titular</w:t>
      </w:r>
    </w:p>
    <w:p w:rsidR="00722703" w:rsidRPr="00333A6B" w:rsidRDefault="00722703" w:rsidP="00333A6B">
      <w:pPr>
        <w:pStyle w:val="PargrafodaLista"/>
        <w:numPr>
          <w:ilvl w:val="0"/>
          <w:numId w:val="2"/>
        </w:numPr>
        <w:rPr>
          <w:rFonts w:ascii="Calibri Light" w:hAnsi="Calibri Light"/>
          <w:szCs w:val="24"/>
        </w:rPr>
      </w:pPr>
      <w:r w:rsidRPr="00333A6B">
        <w:rPr>
          <w:rFonts w:ascii="Calibri Light" w:hAnsi="Calibri Light"/>
          <w:szCs w:val="24"/>
        </w:rPr>
        <w:t xml:space="preserve">Juliana </w:t>
      </w:r>
      <w:r w:rsidR="0075419E" w:rsidRPr="00333A6B">
        <w:rPr>
          <w:rFonts w:ascii="Calibri Light" w:hAnsi="Calibri Light"/>
          <w:szCs w:val="24"/>
        </w:rPr>
        <w:t xml:space="preserve">Siqueira Sercundes </w:t>
      </w:r>
      <w:r w:rsidRPr="00333A6B">
        <w:rPr>
          <w:rFonts w:ascii="Calibri Light" w:hAnsi="Calibri Light"/>
          <w:szCs w:val="24"/>
        </w:rPr>
        <w:t>– Auditora Adjunta</w:t>
      </w:r>
    </w:p>
    <w:p w:rsidR="00722703" w:rsidRPr="00333A6B" w:rsidRDefault="00722703" w:rsidP="00722703">
      <w:pPr>
        <w:ind w:firstLine="708"/>
        <w:rPr>
          <w:szCs w:val="24"/>
        </w:rPr>
      </w:pPr>
    </w:p>
    <w:p w:rsidR="009F0161" w:rsidRPr="00DE79C0" w:rsidRDefault="00722703" w:rsidP="009F0161">
      <w:pPr>
        <w:ind w:firstLine="708"/>
        <w:jc w:val="both"/>
        <w:rPr>
          <w:rFonts w:ascii="Calibri Light" w:hAnsi="Calibri Light"/>
          <w:szCs w:val="24"/>
        </w:rPr>
      </w:pPr>
      <w:r w:rsidRPr="00333A6B">
        <w:rPr>
          <w:rFonts w:ascii="Calibri Light" w:hAnsi="Calibri Light"/>
          <w:szCs w:val="24"/>
        </w:rPr>
        <w:t>N</w:t>
      </w:r>
      <w:r w:rsidR="009D74E0" w:rsidRPr="00333A6B">
        <w:rPr>
          <w:rFonts w:ascii="Calibri Light" w:hAnsi="Calibri Light"/>
          <w:szCs w:val="24"/>
        </w:rPr>
        <w:t>ota</w:t>
      </w:r>
      <w:r w:rsidR="00DB6208" w:rsidRPr="00333A6B">
        <w:rPr>
          <w:rFonts w:ascii="Calibri Light" w:hAnsi="Calibri Light"/>
          <w:szCs w:val="24"/>
          <w:vertAlign w:val="superscript"/>
        </w:rPr>
        <w:t>1</w:t>
      </w:r>
      <w:r w:rsidR="00DB6208" w:rsidRPr="00333A6B">
        <w:rPr>
          <w:rFonts w:ascii="Calibri Light" w:hAnsi="Calibri Light"/>
          <w:szCs w:val="24"/>
        </w:rPr>
        <w:t xml:space="preserve">: A Administração Superior indicou o servidor para </w:t>
      </w:r>
      <w:r w:rsidR="004D3ECE" w:rsidRPr="00333A6B">
        <w:rPr>
          <w:rFonts w:ascii="Calibri Light" w:hAnsi="Calibri Light"/>
          <w:szCs w:val="24"/>
        </w:rPr>
        <w:t xml:space="preserve">assunção de função e </w:t>
      </w:r>
      <w:r w:rsidR="00DB6208" w:rsidRPr="00333A6B">
        <w:rPr>
          <w:rFonts w:ascii="Calibri Light" w:hAnsi="Calibri Light"/>
          <w:szCs w:val="24"/>
        </w:rPr>
        <w:t>implantação de órgão de controle interno (2.ª linha de defesa) na UFRPE</w:t>
      </w:r>
      <w:r w:rsidR="00384CA9" w:rsidRPr="00333A6B">
        <w:rPr>
          <w:rFonts w:ascii="Calibri Light" w:hAnsi="Calibri Light"/>
          <w:szCs w:val="24"/>
        </w:rPr>
        <w:t xml:space="preserve">, </w:t>
      </w:r>
      <w:r w:rsidR="00333A6B">
        <w:rPr>
          <w:rFonts w:ascii="Calibri Light" w:hAnsi="Calibri Light"/>
          <w:szCs w:val="24"/>
        </w:rPr>
        <w:t>de modo que não lhe será previsto HH para o exercício de 2020</w:t>
      </w:r>
      <w:r w:rsidR="00DB6208" w:rsidRPr="00333A6B">
        <w:rPr>
          <w:rFonts w:ascii="Calibri Light" w:hAnsi="Calibri Light"/>
          <w:szCs w:val="24"/>
        </w:rPr>
        <w:t xml:space="preserve">. A previsão é que </w:t>
      </w:r>
      <w:r w:rsidR="00333A6B">
        <w:rPr>
          <w:rFonts w:ascii="Calibri Light" w:hAnsi="Calibri Light"/>
          <w:szCs w:val="24"/>
        </w:rPr>
        <w:t>os</w:t>
      </w:r>
      <w:r w:rsidR="00DB6208" w:rsidRPr="00333A6B">
        <w:rPr>
          <w:rFonts w:ascii="Calibri Light" w:hAnsi="Calibri Light"/>
          <w:szCs w:val="24"/>
        </w:rPr>
        <w:t xml:space="preserve"> trabalhos</w:t>
      </w:r>
      <w:r w:rsidR="004D3ECE" w:rsidRPr="00333A6B">
        <w:rPr>
          <w:rFonts w:ascii="Calibri Light" w:hAnsi="Calibri Light"/>
          <w:szCs w:val="24"/>
        </w:rPr>
        <w:t xml:space="preserve"> </w:t>
      </w:r>
      <w:r w:rsidR="00333A6B">
        <w:rPr>
          <w:rFonts w:ascii="Calibri Light" w:hAnsi="Calibri Light"/>
          <w:szCs w:val="24"/>
        </w:rPr>
        <w:t xml:space="preserve">realizados por esse servidor, visando </w:t>
      </w:r>
      <w:r w:rsidR="0049034E">
        <w:rPr>
          <w:rFonts w:ascii="Calibri Light" w:hAnsi="Calibri Light"/>
          <w:szCs w:val="24"/>
        </w:rPr>
        <w:t>à implantação do</w:t>
      </w:r>
      <w:r w:rsidR="00333A6B">
        <w:rPr>
          <w:rFonts w:ascii="Calibri Light" w:hAnsi="Calibri Light"/>
          <w:szCs w:val="24"/>
        </w:rPr>
        <w:t xml:space="preserve"> órgão de controle interno na UFRPE, tenham continuidade</w:t>
      </w:r>
      <w:r w:rsidR="004D3ECE" w:rsidRPr="00333A6B">
        <w:rPr>
          <w:rFonts w:ascii="Calibri Light" w:hAnsi="Calibri Light"/>
          <w:szCs w:val="24"/>
        </w:rPr>
        <w:t xml:space="preserve"> após o</w:t>
      </w:r>
      <w:r w:rsidR="00DB6208" w:rsidRPr="00333A6B">
        <w:rPr>
          <w:rFonts w:ascii="Calibri Light" w:hAnsi="Calibri Light"/>
          <w:szCs w:val="24"/>
        </w:rPr>
        <w:t xml:space="preserve"> final d</w:t>
      </w:r>
      <w:r w:rsidR="00333A6B">
        <w:rPr>
          <w:rFonts w:ascii="Calibri Light" w:hAnsi="Calibri Light"/>
          <w:szCs w:val="24"/>
        </w:rPr>
        <w:t xml:space="preserve">e sua </w:t>
      </w:r>
      <w:r w:rsidR="00DB6208" w:rsidRPr="00333A6B">
        <w:rPr>
          <w:rFonts w:ascii="Calibri Light" w:hAnsi="Calibri Light"/>
          <w:szCs w:val="24"/>
        </w:rPr>
        <w:t>lice</w:t>
      </w:r>
      <w:r w:rsidR="00333A6B">
        <w:rPr>
          <w:rFonts w:ascii="Calibri Light" w:hAnsi="Calibri Light"/>
          <w:szCs w:val="24"/>
        </w:rPr>
        <w:t xml:space="preserve">nça capacitação, </w:t>
      </w:r>
      <w:r w:rsidR="004D3ECE" w:rsidRPr="00333A6B">
        <w:rPr>
          <w:rFonts w:ascii="Calibri Light" w:hAnsi="Calibri Light"/>
          <w:szCs w:val="24"/>
        </w:rPr>
        <w:t xml:space="preserve">que se encerra </w:t>
      </w:r>
      <w:r w:rsidR="00DB6208" w:rsidRPr="00333A6B">
        <w:rPr>
          <w:rFonts w:ascii="Calibri Light" w:hAnsi="Calibri Light"/>
          <w:szCs w:val="24"/>
        </w:rPr>
        <w:t>em 02/</w:t>
      </w:r>
      <w:r w:rsidR="00DB6208" w:rsidRPr="00DE79C0">
        <w:rPr>
          <w:rFonts w:ascii="Calibri Light" w:hAnsi="Calibri Light"/>
          <w:szCs w:val="24"/>
        </w:rPr>
        <w:t>02/202</w:t>
      </w:r>
      <w:r w:rsidR="004D3ECE" w:rsidRPr="00DE79C0">
        <w:rPr>
          <w:rFonts w:ascii="Calibri Light" w:hAnsi="Calibri Light"/>
          <w:szCs w:val="24"/>
        </w:rPr>
        <w:t>0</w:t>
      </w:r>
      <w:r w:rsidR="00DB6208" w:rsidRPr="00DE79C0">
        <w:rPr>
          <w:rFonts w:ascii="Calibri Light" w:hAnsi="Calibri Light"/>
          <w:szCs w:val="24"/>
        </w:rPr>
        <w:t>.</w:t>
      </w:r>
      <w:r w:rsidR="009F0161" w:rsidRPr="00DE79C0">
        <w:rPr>
          <w:rFonts w:ascii="Calibri Light" w:hAnsi="Calibri Light"/>
          <w:szCs w:val="24"/>
        </w:rPr>
        <w:t xml:space="preserve"> </w:t>
      </w:r>
      <w:r w:rsidR="009E403F" w:rsidRPr="00DE79C0">
        <w:rPr>
          <w:rFonts w:ascii="Calibri Light" w:hAnsi="Calibri Light"/>
          <w:szCs w:val="24"/>
        </w:rPr>
        <w:t xml:space="preserve">O HH desse servidor, portanto, totalizará 264h, sendo 176h ref. à licença capacitação em dias úteis, como demonstrado a seguir no quadro 2: </w:t>
      </w:r>
    </w:p>
    <w:p w:rsidR="009E403F" w:rsidRPr="00DE79C0" w:rsidRDefault="009E403F" w:rsidP="009F0161">
      <w:pPr>
        <w:jc w:val="center"/>
        <w:rPr>
          <w:rFonts w:ascii="Calibri Light" w:hAnsi="Calibri Light"/>
          <w:b/>
          <w:szCs w:val="24"/>
        </w:rPr>
      </w:pPr>
    </w:p>
    <w:p w:rsidR="009F0161" w:rsidRPr="00DE79C0" w:rsidRDefault="009F0161" w:rsidP="009F0161">
      <w:pPr>
        <w:jc w:val="center"/>
        <w:rPr>
          <w:rFonts w:ascii="Calibri Light" w:hAnsi="Calibri Light"/>
          <w:b/>
          <w:szCs w:val="24"/>
        </w:rPr>
      </w:pPr>
      <w:r w:rsidRPr="00DE79C0">
        <w:rPr>
          <w:rFonts w:ascii="Calibri Light" w:hAnsi="Calibri Light"/>
          <w:b/>
          <w:szCs w:val="24"/>
        </w:rPr>
        <w:t>Quadro 2 – Detalhamento de HH do Auditor Antônio Cândido de Souza Júnior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835"/>
        <w:gridCol w:w="3685"/>
        <w:gridCol w:w="1276"/>
      </w:tblGrid>
      <w:tr w:rsidR="009E403F" w:rsidRPr="00DE79C0" w:rsidTr="009E403F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DIA PLANEJ.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AÇÃO PLANEJADA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Hs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01/01/20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02/01/20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03/01/20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04/01/20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Sábado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05/01/20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Domingo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06/01/20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07/01/20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08/01/20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09/01/20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10/01/20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11/01/20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Sábado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12/01/20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Domingo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13/01/20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14/01/20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15/01/20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16/01/20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17/01/20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lastRenderedPageBreak/>
              <w:t>18/01/20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Sábado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19/01/20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Domingo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20/01/20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21/01/20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22/01/20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23/01/20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24/01/20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25/01/20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Sábado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26/01/20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Domingo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27/01/20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28/01/20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29/01/20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30/01/20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31/01/20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01/02/20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Sábado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  <w:tr w:rsidR="009E403F" w:rsidRPr="00DE79C0" w:rsidTr="009E403F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02/02/20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Domingo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3F" w:rsidRPr="00DE79C0" w:rsidRDefault="009E403F" w:rsidP="00E622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</w:tr>
    </w:tbl>
    <w:p w:rsidR="009F0161" w:rsidRPr="00DE79C0" w:rsidRDefault="009F0161" w:rsidP="009F0161">
      <w:pPr>
        <w:ind w:firstLine="708"/>
        <w:jc w:val="both"/>
        <w:rPr>
          <w:rFonts w:ascii="Calibri Light" w:hAnsi="Calibri Light"/>
          <w:szCs w:val="24"/>
        </w:rPr>
      </w:pPr>
      <w:r w:rsidRPr="00DE79C0">
        <w:rPr>
          <w:sz w:val="20"/>
          <w:szCs w:val="20"/>
        </w:rPr>
        <w:t>Fonte: elaborado pela AUDIN/CONSU/UFRPE (2019)</w:t>
      </w:r>
    </w:p>
    <w:p w:rsidR="00722703" w:rsidRPr="00DE79C0" w:rsidRDefault="00722703" w:rsidP="00535F42">
      <w:pPr>
        <w:rPr>
          <w:szCs w:val="24"/>
        </w:rPr>
      </w:pPr>
      <w:r w:rsidRPr="00DE79C0">
        <w:rPr>
          <w:szCs w:val="24"/>
        </w:rPr>
        <w:tab/>
      </w:r>
    </w:p>
    <w:p w:rsidR="004E4140" w:rsidRPr="00DE79C0" w:rsidRDefault="004E4140" w:rsidP="004E4140">
      <w:pPr>
        <w:ind w:firstLine="708"/>
        <w:jc w:val="both"/>
        <w:rPr>
          <w:rFonts w:eastAsia="Times New Roman"/>
          <w:color w:val="000000"/>
          <w:szCs w:val="24"/>
        </w:rPr>
      </w:pPr>
      <w:r w:rsidRPr="00DE79C0">
        <w:rPr>
          <w:rFonts w:ascii="Calibri Light" w:hAnsi="Calibri Light"/>
          <w:szCs w:val="24"/>
        </w:rPr>
        <w:t xml:space="preserve">A capacitação dos servidores da Auditoria Interna será realizada mediante disponibilidade orçamentária e financeira desta IFES, como também de acordo com a programação das empresas ou entidades que atuam na área de treinamento e capacitação, tais como, Instituto dos Auditores Internos do Brasil (IIA), Escola de Administração Fazendária – ESAF, cursos presenciais ou </w:t>
      </w:r>
      <w:r w:rsidR="0075419E" w:rsidRPr="00DE79C0">
        <w:rPr>
          <w:rFonts w:ascii="Calibri Light" w:hAnsi="Calibri Light"/>
          <w:szCs w:val="24"/>
        </w:rPr>
        <w:t>a</w:t>
      </w:r>
      <w:r w:rsidRPr="00DE79C0">
        <w:rPr>
          <w:rFonts w:ascii="Calibri Light" w:hAnsi="Calibri Light"/>
          <w:szCs w:val="24"/>
        </w:rPr>
        <w:t xml:space="preserve"> distância promovidos pelo Instituto Serzedello Corrêa (TCU), treinamentos oferecidos pela CGU, dentre outros, de modo que serão priorizados os seguintes cursos para o </w:t>
      </w:r>
      <w:r w:rsidR="002273C9" w:rsidRPr="00DE79C0">
        <w:rPr>
          <w:rFonts w:ascii="Calibri Light" w:hAnsi="Calibri Light"/>
          <w:szCs w:val="24"/>
        </w:rPr>
        <w:t>ano</w:t>
      </w:r>
      <w:r w:rsidRPr="00DE79C0">
        <w:rPr>
          <w:rFonts w:ascii="Calibri Light" w:hAnsi="Calibri Light"/>
          <w:szCs w:val="24"/>
        </w:rPr>
        <w:t xml:space="preserve"> de 2020</w:t>
      </w:r>
      <w:r w:rsidR="00102D54" w:rsidRPr="00DE79C0">
        <w:rPr>
          <w:rFonts w:ascii="Calibri Light" w:hAnsi="Calibri Light"/>
          <w:szCs w:val="24"/>
        </w:rPr>
        <w:t xml:space="preserve">, </w:t>
      </w:r>
      <w:r w:rsidRPr="00DE79C0">
        <w:rPr>
          <w:rFonts w:ascii="Calibri Light" w:hAnsi="Calibri Light"/>
          <w:szCs w:val="24"/>
        </w:rPr>
        <w:t>como demonstrado</w:t>
      </w:r>
      <w:r w:rsidR="00333A6B" w:rsidRPr="00DE79C0">
        <w:rPr>
          <w:rFonts w:ascii="Calibri Light" w:hAnsi="Calibri Light"/>
          <w:szCs w:val="24"/>
        </w:rPr>
        <w:t>s</w:t>
      </w:r>
      <w:r w:rsidRPr="00DE79C0">
        <w:rPr>
          <w:rFonts w:ascii="Calibri Light" w:hAnsi="Calibri Light"/>
          <w:szCs w:val="24"/>
        </w:rPr>
        <w:t xml:space="preserve"> no quadro a seguir:</w:t>
      </w:r>
    </w:p>
    <w:p w:rsidR="004E4140" w:rsidRPr="00DE79C0" w:rsidRDefault="004E4140" w:rsidP="00535F42">
      <w:pPr>
        <w:rPr>
          <w:szCs w:val="24"/>
        </w:rPr>
      </w:pPr>
    </w:p>
    <w:p w:rsidR="00102D54" w:rsidRPr="00DE79C0" w:rsidRDefault="00102D54" w:rsidP="002273C9">
      <w:pPr>
        <w:jc w:val="center"/>
        <w:rPr>
          <w:rFonts w:ascii="Calibri Light" w:hAnsi="Calibri Light"/>
          <w:b/>
          <w:szCs w:val="24"/>
        </w:rPr>
      </w:pPr>
      <w:r w:rsidRPr="00DE79C0">
        <w:rPr>
          <w:rFonts w:ascii="Calibri Light" w:hAnsi="Calibri Light"/>
          <w:b/>
          <w:szCs w:val="24"/>
        </w:rPr>
        <w:t xml:space="preserve">Quadro </w:t>
      </w:r>
      <w:r w:rsidR="00A47444" w:rsidRPr="00DE79C0">
        <w:rPr>
          <w:rFonts w:ascii="Calibri Light" w:hAnsi="Calibri Light"/>
          <w:b/>
          <w:szCs w:val="24"/>
        </w:rPr>
        <w:t>3</w:t>
      </w:r>
      <w:r w:rsidRPr="00DE79C0">
        <w:rPr>
          <w:rFonts w:ascii="Calibri Light" w:hAnsi="Calibri Light"/>
          <w:b/>
          <w:szCs w:val="24"/>
        </w:rPr>
        <w:t xml:space="preserve"> </w:t>
      </w:r>
      <w:r w:rsidR="002273C9" w:rsidRPr="00DE79C0">
        <w:rPr>
          <w:rFonts w:ascii="Calibri Light" w:hAnsi="Calibri Light"/>
          <w:b/>
          <w:szCs w:val="24"/>
        </w:rPr>
        <w:t>–</w:t>
      </w:r>
      <w:r w:rsidRPr="00DE79C0">
        <w:rPr>
          <w:rFonts w:ascii="Calibri Light" w:hAnsi="Calibri Light"/>
          <w:b/>
          <w:szCs w:val="24"/>
        </w:rPr>
        <w:t xml:space="preserve"> </w:t>
      </w:r>
      <w:r w:rsidR="002273C9" w:rsidRPr="00DE79C0">
        <w:rPr>
          <w:rFonts w:ascii="Calibri Light" w:hAnsi="Calibri Light"/>
          <w:b/>
          <w:szCs w:val="24"/>
        </w:rPr>
        <w:t>Cursos planejados por Auditor</w:t>
      </w:r>
      <w:r w:rsidR="008579F7" w:rsidRPr="00DE79C0">
        <w:rPr>
          <w:rFonts w:ascii="Calibri Light" w:hAnsi="Calibri Light"/>
          <w:b/>
          <w:szCs w:val="24"/>
        </w:rPr>
        <w:t>(a)</w:t>
      </w:r>
      <w:r w:rsidR="002273C9" w:rsidRPr="00DE79C0">
        <w:rPr>
          <w:rFonts w:ascii="Calibri Light" w:hAnsi="Calibri Light"/>
          <w:b/>
          <w:szCs w:val="24"/>
        </w:rPr>
        <w:t xml:space="preserve"> para 2020.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670"/>
        <w:gridCol w:w="1308"/>
      </w:tblGrid>
      <w:tr w:rsidR="004E4140" w:rsidRPr="00DE79C0" w:rsidTr="00C926B9">
        <w:tc>
          <w:tcPr>
            <w:tcW w:w="2835" w:type="dxa"/>
            <w:vAlign w:val="center"/>
          </w:tcPr>
          <w:p w:rsidR="004E4140" w:rsidRPr="00DE79C0" w:rsidRDefault="004E4140" w:rsidP="004E4140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E79C0">
              <w:rPr>
                <w:rFonts w:ascii="Calibri Light" w:hAnsi="Calibri Light"/>
                <w:b/>
                <w:sz w:val="20"/>
                <w:szCs w:val="20"/>
              </w:rPr>
              <w:t>Auditor</w:t>
            </w:r>
          </w:p>
        </w:tc>
        <w:tc>
          <w:tcPr>
            <w:tcW w:w="5670" w:type="dxa"/>
            <w:vAlign w:val="center"/>
          </w:tcPr>
          <w:p w:rsidR="004E4140" w:rsidRPr="00DE79C0" w:rsidRDefault="004E4140" w:rsidP="004E4140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E79C0">
              <w:rPr>
                <w:rFonts w:ascii="Calibri Light" w:hAnsi="Calibri Light"/>
                <w:b/>
                <w:sz w:val="20"/>
                <w:szCs w:val="20"/>
              </w:rPr>
              <w:t>Curso planejado</w:t>
            </w:r>
          </w:p>
        </w:tc>
        <w:tc>
          <w:tcPr>
            <w:tcW w:w="1308" w:type="dxa"/>
            <w:vAlign w:val="center"/>
          </w:tcPr>
          <w:p w:rsidR="004E4140" w:rsidRPr="00DE79C0" w:rsidRDefault="004E4140" w:rsidP="004E4140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E79C0">
              <w:rPr>
                <w:rFonts w:ascii="Calibri Light" w:hAnsi="Calibri Light"/>
                <w:b/>
                <w:sz w:val="20"/>
                <w:szCs w:val="20"/>
              </w:rPr>
              <w:t>Carga horária prevista</w:t>
            </w:r>
          </w:p>
        </w:tc>
      </w:tr>
      <w:tr w:rsidR="004E4140" w:rsidRPr="00DE79C0" w:rsidTr="00C926B9">
        <w:tc>
          <w:tcPr>
            <w:tcW w:w="2835" w:type="dxa"/>
            <w:vMerge w:val="restart"/>
            <w:vAlign w:val="center"/>
          </w:tcPr>
          <w:p w:rsidR="004E4140" w:rsidRPr="00DE79C0" w:rsidRDefault="004E4140" w:rsidP="004E4140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Anderson Flávio Gomes da Silva</w:t>
            </w:r>
          </w:p>
        </w:tc>
        <w:tc>
          <w:tcPr>
            <w:tcW w:w="5670" w:type="dxa"/>
          </w:tcPr>
          <w:p w:rsidR="004E4140" w:rsidRPr="00DE79C0" w:rsidRDefault="004E4140" w:rsidP="004E414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Avaliação de processos operacionais baseados em riscos</w:t>
            </w:r>
            <w:r w:rsidR="00102D54" w:rsidRPr="00DE79C0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1308" w:type="dxa"/>
            <w:vAlign w:val="center"/>
          </w:tcPr>
          <w:p w:rsidR="004E4140" w:rsidRPr="00DE79C0" w:rsidRDefault="004E4140" w:rsidP="00102D5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40h</w:t>
            </w:r>
          </w:p>
        </w:tc>
      </w:tr>
      <w:tr w:rsidR="004E4140" w:rsidRPr="00DE79C0" w:rsidTr="00C926B9">
        <w:tc>
          <w:tcPr>
            <w:tcW w:w="2835" w:type="dxa"/>
            <w:vMerge/>
          </w:tcPr>
          <w:p w:rsidR="004E4140" w:rsidRPr="00DE79C0" w:rsidRDefault="004E4140" w:rsidP="00535F4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4E4140" w:rsidRPr="00DE79C0" w:rsidRDefault="004E4140" w:rsidP="00535F42">
            <w:pPr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AUDI 2</w:t>
            </w:r>
            <w:r w:rsidR="00102D54" w:rsidRPr="00DE79C0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1308" w:type="dxa"/>
            <w:vAlign w:val="center"/>
          </w:tcPr>
          <w:p w:rsidR="004E4140" w:rsidRPr="00DE79C0" w:rsidRDefault="004E4140" w:rsidP="00102D5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24h</w:t>
            </w:r>
          </w:p>
        </w:tc>
      </w:tr>
      <w:tr w:rsidR="00955A3F" w:rsidRPr="00DE79C0" w:rsidTr="00C926B9">
        <w:tc>
          <w:tcPr>
            <w:tcW w:w="2835" w:type="dxa"/>
            <w:vMerge w:val="restart"/>
            <w:vAlign w:val="center"/>
          </w:tcPr>
          <w:p w:rsidR="00955A3F" w:rsidRPr="00DE79C0" w:rsidRDefault="00955A3F" w:rsidP="00102D5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Clayton de Mendonça Julião</w:t>
            </w:r>
          </w:p>
        </w:tc>
        <w:tc>
          <w:tcPr>
            <w:tcW w:w="5670" w:type="dxa"/>
          </w:tcPr>
          <w:p w:rsidR="00955A3F" w:rsidRPr="00DE79C0" w:rsidRDefault="00955A3F" w:rsidP="00535F42">
            <w:pPr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COBACI/UNAMEC 2020.</w:t>
            </w:r>
          </w:p>
        </w:tc>
        <w:tc>
          <w:tcPr>
            <w:tcW w:w="1308" w:type="dxa"/>
            <w:vAlign w:val="center"/>
          </w:tcPr>
          <w:p w:rsidR="00955A3F" w:rsidRPr="00DE79C0" w:rsidRDefault="00955A3F" w:rsidP="00102D5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24h</w:t>
            </w:r>
          </w:p>
        </w:tc>
      </w:tr>
      <w:tr w:rsidR="00955A3F" w:rsidRPr="00DE79C0" w:rsidTr="00C926B9">
        <w:tc>
          <w:tcPr>
            <w:tcW w:w="2835" w:type="dxa"/>
            <w:vMerge/>
          </w:tcPr>
          <w:p w:rsidR="00955A3F" w:rsidRPr="00DE79C0" w:rsidRDefault="00955A3F" w:rsidP="00535F4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955A3F" w:rsidRPr="00DE79C0" w:rsidRDefault="00955A3F" w:rsidP="00535F42">
            <w:pPr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ERM – Gerenciamento de riscos corporativos – uma visão prática.</w:t>
            </w:r>
          </w:p>
        </w:tc>
        <w:tc>
          <w:tcPr>
            <w:tcW w:w="1308" w:type="dxa"/>
            <w:vAlign w:val="center"/>
          </w:tcPr>
          <w:p w:rsidR="00955A3F" w:rsidRPr="00DE79C0" w:rsidRDefault="00BF12C9" w:rsidP="00102D5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32</w:t>
            </w:r>
            <w:r w:rsidR="00955A3F" w:rsidRPr="00DE79C0">
              <w:rPr>
                <w:rFonts w:ascii="Calibri Light" w:hAnsi="Calibri Light"/>
                <w:sz w:val="20"/>
                <w:szCs w:val="20"/>
              </w:rPr>
              <w:t>h</w:t>
            </w:r>
          </w:p>
        </w:tc>
      </w:tr>
      <w:tr w:rsidR="00955A3F" w:rsidRPr="00DE79C0" w:rsidTr="00C926B9">
        <w:tc>
          <w:tcPr>
            <w:tcW w:w="2835" w:type="dxa"/>
            <w:vMerge/>
          </w:tcPr>
          <w:p w:rsidR="00955A3F" w:rsidRPr="00DE79C0" w:rsidRDefault="00955A3F" w:rsidP="00535F4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955A3F" w:rsidRPr="00DE79C0" w:rsidRDefault="00C94BD3" w:rsidP="00535F42">
            <w:pPr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40.º CONBRAI 2020.</w:t>
            </w:r>
          </w:p>
        </w:tc>
        <w:tc>
          <w:tcPr>
            <w:tcW w:w="1308" w:type="dxa"/>
            <w:vAlign w:val="center"/>
          </w:tcPr>
          <w:p w:rsidR="00955A3F" w:rsidRPr="00DE79C0" w:rsidRDefault="00C94BD3" w:rsidP="00102D5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24h</w:t>
            </w:r>
          </w:p>
        </w:tc>
      </w:tr>
      <w:tr w:rsidR="00C94BD3" w:rsidRPr="00DE79C0" w:rsidTr="00C926B9">
        <w:tc>
          <w:tcPr>
            <w:tcW w:w="2835" w:type="dxa"/>
            <w:vMerge w:val="restart"/>
            <w:vAlign w:val="center"/>
          </w:tcPr>
          <w:p w:rsidR="00C94BD3" w:rsidRPr="00DE79C0" w:rsidRDefault="00C94BD3" w:rsidP="00102D5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Juliana Siqueira Sercundes</w:t>
            </w:r>
          </w:p>
        </w:tc>
        <w:tc>
          <w:tcPr>
            <w:tcW w:w="5670" w:type="dxa"/>
          </w:tcPr>
          <w:p w:rsidR="00C94BD3" w:rsidRPr="00DE79C0" w:rsidRDefault="00C94BD3" w:rsidP="00102D54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Formação de Especialista em Controles Internos – CICS.</w:t>
            </w:r>
          </w:p>
        </w:tc>
        <w:tc>
          <w:tcPr>
            <w:tcW w:w="1308" w:type="dxa"/>
            <w:vAlign w:val="center"/>
          </w:tcPr>
          <w:p w:rsidR="00C94BD3" w:rsidRPr="00DE79C0" w:rsidRDefault="00C94BD3" w:rsidP="00102D5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40h</w:t>
            </w:r>
          </w:p>
        </w:tc>
      </w:tr>
      <w:tr w:rsidR="00C94BD3" w:rsidRPr="00DE79C0" w:rsidTr="00C926B9">
        <w:tc>
          <w:tcPr>
            <w:tcW w:w="2835" w:type="dxa"/>
            <w:vMerge/>
          </w:tcPr>
          <w:p w:rsidR="00C94BD3" w:rsidRPr="00DE79C0" w:rsidRDefault="00C94BD3" w:rsidP="00535F4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C94BD3" w:rsidRPr="00DE79C0" w:rsidRDefault="00C94BD3" w:rsidP="00102D54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FONAITEC – Capacitação Técnica dos Integrantes das Auditorias Internas do MEC.</w:t>
            </w:r>
          </w:p>
        </w:tc>
        <w:tc>
          <w:tcPr>
            <w:tcW w:w="1308" w:type="dxa"/>
            <w:vAlign w:val="center"/>
          </w:tcPr>
          <w:p w:rsidR="00C94BD3" w:rsidRPr="00DE79C0" w:rsidRDefault="00BF12C9" w:rsidP="00BF12C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40</w:t>
            </w:r>
            <w:r w:rsidR="00C94BD3" w:rsidRPr="00DE79C0">
              <w:rPr>
                <w:rFonts w:ascii="Calibri Light" w:hAnsi="Calibri Light"/>
                <w:sz w:val="20"/>
                <w:szCs w:val="20"/>
              </w:rPr>
              <w:t>h</w:t>
            </w:r>
          </w:p>
        </w:tc>
      </w:tr>
      <w:tr w:rsidR="00C94BD3" w:rsidRPr="00DE79C0" w:rsidTr="00C926B9">
        <w:tc>
          <w:tcPr>
            <w:tcW w:w="2835" w:type="dxa"/>
            <w:vMerge/>
          </w:tcPr>
          <w:p w:rsidR="00C94BD3" w:rsidRPr="00DE79C0" w:rsidRDefault="00C94BD3" w:rsidP="00535F4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0" w:type="dxa"/>
          </w:tcPr>
          <w:p w:rsidR="00C94BD3" w:rsidRPr="00DE79C0" w:rsidRDefault="00C94BD3" w:rsidP="00102D54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11.º Fórum brasileiro da atividade de auditoria interna governamental.</w:t>
            </w:r>
          </w:p>
        </w:tc>
        <w:tc>
          <w:tcPr>
            <w:tcW w:w="1308" w:type="dxa"/>
            <w:vAlign w:val="center"/>
          </w:tcPr>
          <w:p w:rsidR="00C94BD3" w:rsidRPr="00DE79C0" w:rsidRDefault="00C94BD3" w:rsidP="00102D5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E79C0">
              <w:rPr>
                <w:rFonts w:ascii="Calibri Light" w:hAnsi="Calibri Light"/>
                <w:sz w:val="20"/>
                <w:szCs w:val="20"/>
              </w:rPr>
              <w:t>16h</w:t>
            </w:r>
          </w:p>
        </w:tc>
      </w:tr>
    </w:tbl>
    <w:p w:rsidR="00451822" w:rsidRPr="00DE79C0" w:rsidRDefault="004F6C7C" w:rsidP="00535F42">
      <w:pPr>
        <w:rPr>
          <w:rFonts w:ascii="Calibri Light" w:hAnsi="Calibri Light"/>
          <w:sz w:val="20"/>
          <w:szCs w:val="20"/>
        </w:rPr>
      </w:pPr>
      <w:r w:rsidRPr="00DE79C0">
        <w:rPr>
          <w:rFonts w:ascii="Calibri Light" w:hAnsi="Calibri Light"/>
          <w:sz w:val="20"/>
          <w:szCs w:val="20"/>
        </w:rPr>
        <w:t xml:space="preserve">Fonte: </w:t>
      </w:r>
      <w:r w:rsidR="008579F7" w:rsidRPr="00DE79C0">
        <w:rPr>
          <w:sz w:val="20"/>
          <w:szCs w:val="20"/>
        </w:rPr>
        <w:t>elaborado pela AUDIN/CONSU/UFRPE (2019).</w:t>
      </w:r>
    </w:p>
    <w:p w:rsidR="00482399" w:rsidRPr="00DE79C0" w:rsidRDefault="00482399" w:rsidP="00FC111D">
      <w:pPr>
        <w:ind w:firstLine="708"/>
        <w:jc w:val="both"/>
        <w:rPr>
          <w:rFonts w:ascii="Calibri Light" w:hAnsi="Calibri Light"/>
          <w:szCs w:val="24"/>
        </w:rPr>
      </w:pPr>
    </w:p>
    <w:p w:rsidR="00CA5F4A" w:rsidRPr="00DE79C0" w:rsidRDefault="00FC111D" w:rsidP="00CA5F4A">
      <w:pPr>
        <w:ind w:firstLine="708"/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 xml:space="preserve">Para definição dos cursos a serem realizados pelos servidores da AUDIN foram observados os critérios de formação e atualização profissional, de modo que </w:t>
      </w:r>
      <w:r w:rsidR="00A04C07" w:rsidRPr="00DE79C0">
        <w:rPr>
          <w:rFonts w:ascii="Calibri Light" w:hAnsi="Calibri Light"/>
          <w:szCs w:val="24"/>
        </w:rPr>
        <w:t>todos os</w:t>
      </w:r>
      <w:r w:rsidRPr="00DE79C0">
        <w:rPr>
          <w:rFonts w:ascii="Calibri Light" w:hAnsi="Calibri Light"/>
          <w:szCs w:val="24"/>
        </w:rPr>
        <w:t xml:space="preserve"> Aud</w:t>
      </w:r>
      <w:r w:rsidR="00C36697" w:rsidRPr="00DE79C0">
        <w:rPr>
          <w:rFonts w:ascii="Calibri Light" w:hAnsi="Calibri Light"/>
          <w:szCs w:val="24"/>
        </w:rPr>
        <w:t xml:space="preserve">itores possuam os conhecimentos ministrados nos cursos AUDI I e II, ofertado pelo </w:t>
      </w:r>
      <w:r w:rsidR="00374C6A" w:rsidRPr="00DE79C0">
        <w:rPr>
          <w:rFonts w:ascii="Calibri Light" w:hAnsi="Calibri Light"/>
          <w:szCs w:val="24"/>
        </w:rPr>
        <w:t xml:space="preserve">Instituto dos Auditores Internos do Brasil - </w:t>
      </w:r>
      <w:r w:rsidR="00C36697" w:rsidRPr="00DE79C0">
        <w:rPr>
          <w:rFonts w:ascii="Calibri Light" w:hAnsi="Calibri Light"/>
          <w:szCs w:val="24"/>
        </w:rPr>
        <w:t>IIA e, também, sobre atividades de auditoria baseadas em risco. Além desse critério, foram alocadas horas para os Auditores participarem de Fóruns e Congressos, pois esses eventos agregam bastante conhecimento especialmente através da troca de experiências e compartilhamento de melhores pr</w:t>
      </w:r>
      <w:r w:rsidR="00CA5F4A" w:rsidRPr="00DE79C0">
        <w:rPr>
          <w:rFonts w:ascii="Calibri Light" w:hAnsi="Calibri Light"/>
          <w:szCs w:val="24"/>
        </w:rPr>
        <w:t>áticas.</w:t>
      </w:r>
    </w:p>
    <w:p w:rsidR="00CA5F4A" w:rsidRPr="00DE79C0" w:rsidRDefault="00CA5F4A" w:rsidP="00CA5F4A">
      <w:pPr>
        <w:ind w:firstLine="708"/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 xml:space="preserve">Também é critério para seleção das ações de capacitação a igualdade ou proporcionalidade da carga horária dessas ações, entre os Auditores(as). Ainda que os cursos/eventos selecionados </w:t>
      </w:r>
      <w:r w:rsidRPr="00DE79C0">
        <w:rPr>
          <w:rFonts w:ascii="Calibri Light" w:hAnsi="Calibri Light"/>
          <w:szCs w:val="24"/>
        </w:rPr>
        <w:lastRenderedPageBreak/>
        <w:t xml:space="preserve">possuam </w:t>
      </w:r>
      <w:r w:rsidR="004F55C9" w:rsidRPr="00DE79C0">
        <w:rPr>
          <w:rFonts w:ascii="Calibri Light" w:hAnsi="Calibri Light"/>
          <w:szCs w:val="24"/>
        </w:rPr>
        <w:t>quantidade de horas</w:t>
      </w:r>
      <w:r w:rsidRPr="00DE79C0">
        <w:rPr>
          <w:rFonts w:ascii="Calibri Light" w:hAnsi="Calibri Light"/>
          <w:szCs w:val="24"/>
        </w:rPr>
        <w:t xml:space="preserve"> distintas, deve-se observar a carga horária mínima de capacitação anual (40h, conf. IN CGU n. 09/2018, Art. 5.ª, III) e a proporcionalidade </w:t>
      </w:r>
      <w:r w:rsidR="000E7957" w:rsidRPr="00DE79C0">
        <w:rPr>
          <w:rFonts w:ascii="Calibri Light" w:hAnsi="Calibri Light"/>
          <w:szCs w:val="24"/>
        </w:rPr>
        <w:t>de horas à necessidade de formação/atualização profissional de cada Auditor(a).</w:t>
      </w:r>
    </w:p>
    <w:p w:rsidR="009F0161" w:rsidRPr="00DE79C0" w:rsidRDefault="00C36697" w:rsidP="009F0161">
      <w:pPr>
        <w:ind w:firstLine="708"/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>A seleção de atividades de treinamento/capacitação dos Auditores também considerou a necessidade de observar as atividades a serem desenvolvidas no exercício de 2020, entretanto, as ações de capacitação para esse ano</w:t>
      </w:r>
      <w:r w:rsidR="00374C6A" w:rsidRPr="00DE79C0">
        <w:rPr>
          <w:rFonts w:ascii="Calibri Light" w:hAnsi="Calibri Light"/>
          <w:szCs w:val="24"/>
        </w:rPr>
        <w:t xml:space="preserve"> foram demandadas pela PROGEPE</w:t>
      </w:r>
      <w:r w:rsidRPr="00DE79C0">
        <w:rPr>
          <w:rFonts w:ascii="Calibri Light" w:hAnsi="Calibri Light"/>
          <w:szCs w:val="24"/>
        </w:rPr>
        <w:t xml:space="preserve"> previamente </w:t>
      </w:r>
      <w:r w:rsidR="00374C6A" w:rsidRPr="00DE79C0">
        <w:rPr>
          <w:rFonts w:ascii="Calibri Light" w:hAnsi="Calibri Light"/>
          <w:szCs w:val="24"/>
        </w:rPr>
        <w:t>à</w:t>
      </w:r>
      <w:r w:rsidRPr="00DE79C0">
        <w:rPr>
          <w:rFonts w:ascii="Calibri Light" w:hAnsi="Calibri Light"/>
          <w:szCs w:val="24"/>
        </w:rPr>
        <w:t xml:space="preserve"> definição das atividades </w:t>
      </w:r>
      <w:r w:rsidR="00374C6A" w:rsidRPr="00DE79C0">
        <w:rPr>
          <w:rFonts w:ascii="Calibri Light" w:hAnsi="Calibri Light"/>
          <w:szCs w:val="24"/>
        </w:rPr>
        <w:t xml:space="preserve">de auditoria </w:t>
      </w:r>
      <w:r w:rsidRPr="00DE79C0">
        <w:rPr>
          <w:rFonts w:ascii="Calibri Light" w:hAnsi="Calibri Light"/>
          <w:szCs w:val="24"/>
        </w:rPr>
        <w:t>baseadas em risco pelo Comitê de Governança, Gestão de Riscos e Controle Interno. As ações ind</w:t>
      </w:r>
      <w:r w:rsidR="00374C6A" w:rsidRPr="00DE79C0">
        <w:rPr>
          <w:rFonts w:ascii="Calibri Light" w:hAnsi="Calibri Light"/>
          <w:szCs w:val="24"/>
        </w:rPr>
        <w:t>icadas neste Plano, portanto, necessitaram também atender às demandas de planejamento de capacitação da gestão da UFRPE. Para os próximos anos solicitaremos ao referido Comitê que a definição das atividades de auditoria baseadas em riscos sejam definidas com a antecedência necessária ao planejamento das ações de capacitação realizadas pela gestão da Universidade a fim de selecionar cursos e eventos, também, adequados às atividades definidas nos respectivos Planos Anuais de Auditoria Interna.</w:t>
      </w:r>
    </w:p>
    <w:p w:rsidR="00FC111D" w:rsidRPr="00DE79C0" w:rsidRDefault="00FC111D" w:rsidP="00535F42">
      <w:pPr>
        <w:rPr>
          <w:szCs w:val="24"/>
        </w:rPr>
      </w:pPr>
    </w:p>
    <w:p w:rsidR="00D31057" w:rsidRPr="00DE79C0" w:rsidRDefault="00D31057" w:rsidP="00AA1922">
      <w:pPr>
        <w:pStyle w:val="Ttulo1"/>
        <w:rPr>
          <w:b w:val="0"/>
          <w:szCs w:val="24"/>
        </w:rPr>
      </w:pPr>
      <w:bookmarkStart w:id="22" w:name="_Toc26368610"/>
      <w:r w:rsidRPr="00DE79C0">
        <w:rPr>
          <w:rFonts w:ascii="Calibri Light" w:hAnsi="Calibri Light"/>
        </w:rPr>
        <w:t xml:space="preserve">IV – </w:t>
      </w:r>
      <w:r w:rsidR="00451822" w:rsidRPr="00DE79C0">
        <w:rPr>
          <w:rFonts w:ascii="Calibri Light" w:hAnsi="Calibri Light"/>
        </w:rPr>
        <w:t>Atividades de monitoramento</w:t>
      </w:r>
      <w:r w:rsidR="00AE3F05" w:rsidRPr="00DE79C0">
        <w:rPr>
          <w:rFonts w:ascii="Calibri Light" w:hAnsi="Calibri Light"/>
        </w:rPr>
        <w:t>:</w:t>
      </w:r>
      <w:bookmarkEnd w:id="22"/>
    </w:p>
    <w:p w:rsidR="00AE3F05" w:rsidRPr="00DE79C0" w:rsidRDefault="00AE3F05" w:rsidP="00535F42">
      <w:pPr>
        <w:rPr>
          <w:szCs w:val="24"/>
        </w:rPr>
      </w:pPr>
    </w:p>
    <w:p w:rsidR="001726D4" w:rsidRPr="00DE79C0" w:rsidRDefault="00DD6E1A" w:rsidP="006C4404">
      <w:pPr>
        <w:ind w:firstLine="708"/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 xml:space="preserve">Foram </w:t>
      </w:r>
      <w:r w:rsidR="00AA1922" w:rsidRPr="00DE79C0">
        <w:rPr>
          <w:rFonts w:ascii="Calibri Light" w:hAnsi="Calibri Light"/>
          <w:szCs w:val="24"/>
        </w:rPr>
        <w:t xml:space="preserve">alocadas </w:t>
      </w:r>
      <w:r w:rsidR="008579F7" w:rsidRPr="00DE79C0">
        <w:rPr>
          <w:rFonts w:ascii="Calibri Light" w:hAnsi="Calibri Light"/>
          <w:szCs w:val="24"/>
        </w:rPr>
        <w:t>1.824 (</w:t>
      </w:r>
      <w:r w:rsidR="00EA2D52" w:rsidRPr="00DE79C0">
        <w:rPr>
          <w:rFonts w:ascii="Calibri Light" w:hAnsi="Calibri Light"/>
          <w:szCs w:val="24"/>
        </w:rPr>
        <w:t>uma mil oitocentas e vinte quatro</w:t>
      </w:r>
      <w:r w:rsidR="008579F7" w:rsidRPr="00DE79C0">
        <w:rPr>
          <w:rFonts w:ascii="Calibri Light" w:hAnsi="Calibri Light"/>
          <w:szCs w:val="24"/>
        </w:rPr>
        <w:t>)</w:t>
      </w:r>
      <w:r w:rsidR="006C4404" w:rsidRPr="00DE79C0">
        <w:rPr>
          <w:rFonts w:ascii="Calibri Light" w:hAnsi="Calibri Light"/>
          <w:szCs w:val="24"/>
        </w:rPr>
        <w:t xml:space="preserve"> </w:t>
      </w:r>
      <w:r w:rsidR="00AA1922" w:rsidRPr="00DE79C0">
        <w:rPr>
          <w:rFonts w:ascii="Calibri Light" w:hAnsi="Calibri Light"/>
          <w:szCs w:val="24"/>
        </w:rPr>
        <w:t xml:space="preserve">horas para execução das atividades n. </w:t>
      </w:r>
      <w:r w:rsidR="006C4404" w:rsidRPr="00DE79C0">
        <w:rPr>
          <w:rFonts w:ascii="Calibri Light" w:hAnsi="Calibri Light"/>
          <w:szCs w:val="24"/>
        </w:rPr>
        <w:t>04, 05 e 06 com o objetivo de monitorar o atendimento das recomendações/deliberações expedidas pelos órgãos de controle interno e externo, bem como as recomendações da Unidade de Auditoria Intern</w:t>
      </w:r>
      <w:r w:rsidR="0049034E" w:rsidRPr="00DE79C0">
        <w:rPr>
          <w:rFonts w:ascii="Calibri Light" w:hAnsi="Calibri Light"/>
          <w:szCs w:val="24"/>
        </w:rPr>
        <w:t>a</w:t>
      </w:r>
      <w:r w:rsidR="006C4404" w:rsidRPr="00DE79C0">
        <w:rPr>
          <w:rFonts w:ascii="Calibri Light" w:hAnsi="Calibri Light"/>
          <w:szCs w:val="24"/>
        </w:rPr>
        <w:t>, expedidas anteriormente e ainda n</w:t>
      </w:r>
      <w:r w:rsidR="00EA2D52" w:rsidRPr="00DE79C0">
        <w:rPr>
          <w:rFonts w:ascii="Calibri Light" w:hAnsi="Calibri Light"/>
          <w:szCs w:val="24"/>
        </w:rPr>
        <w:t>ão implementadas pela UFRPE, as quais serão realizadas por toda a equipe AUDIN, conforme quadro 2 (em anexo).</w:t>
      </w:r>
    </w:p>
    <w:p w:rsidR="00E93FD5" w:rsidRPr="00DE79C0" w:rsidRDefault="00D61777" w:rsidP="0041334B">
      <w:pPr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ab/>
        <w:t xml:space="preserve">Dentre as recomendações a serem monitoradas pela AUDIN, registra-se que a esta Unidade de Auditoria Interna acompanhará as ações da UFRPE </w:t>
      </w:r>
      <w:r w:rsidR="0041334B" w:rsidRPr="00DE79C0">
        <w:rPr>
          <w:rFonts w:ascii="Calibri Light" w:hAnsi="Calibri Light"/>
          <w:szCs w:val="24"/>
        </w:rPr>
        <w:t>visan</w:t>
      </w:r>
      <w:r w:rsidRPr="00DE79C0">
        <w:rPr>
          <w:rFonts w:ascii="Calibri Light" w:hAnsi="Calibri Light"/>
          <w:szCs w:val="24"/>
        </w:rPr>
        <w:t>do atender à recomendação ID 183161 (registro no Sistema Monitor), acerca da necessidade de elaboraç</w:t>
      </w:r>
      <w:r w:rsidR="0041334B" w:rsidRPr="00DE79C0">
        <w:rPr>
          <w:rFonts w:ascii="Calibri Light" w:hAnsi="Calibri Light"/>
          <w:szCs w:val="24"/>
        </w:rPr>
        <w:t>ão de estudo de demanda (planejamento prévio) para realização de novas concessões de áreas físicas da Universidade. Registra-se, ainda, que tal recomendação será respondida/atendida por comissão designada pela Reitoria da UFRPE.</w:t>
      </w:r>
    </w:p>
    <w:p w:rsidR="00E93FD5" w:rsidRPr="00DE79C0" w:rsidRDefault="00E93FD5" w:rsidP="0041334B">
      <w:pPr>
        <w:jc w:val="both"/>
        <w:rPr>
          <w:rFonts w:ascii="Calibri Light" w:hAnsi="Calibri Light"/>
          <w:szCs w:val="24"/>
        </w:rPr>
      </w:pPr>
    </w:p>
    <w:p w:rsidR="00D31057" w:rsidRPr="00DE79C0" w:rsidRDefault="00D31057" w:rsidP="00535F42">
      <w:pPr>
        <w:pStyle w:val="Ttulo1"/>
        <w:rPr>
          <w:b w:val="0"/>
          <w:szCs w:val="24"/>
        </w:rPr>
      </w:pPr>
      <w:bookmarkStart w:id="23" w:name="_Toc26368611"/>
      <w:r w:rsidRPr="00DE79C0">
        <w:rPr>
          <w:rFonts w:ascii="Calibri Light" w:hAnsi="Calibri Light"/>
        </w:rPr>
        <w:t xml:space="preserve">V – </w:t>
      </w:r>
      <w:r w:rsidR="00451822" w:rsidRPr="00DE79C0">
        <w:rPr>
          <w:rFonts w:ascii="Calibri Light" w:hAnsi="Calibri Light"/>
        </w:rPr>
        <w:t>Atividades de gestão e melhoria da qualidade da atividade de Auditoria Interna</w:t>
      </w:r>
      <w:bookmarkEnd w:id="23"/>
    </w:p>
    <w:p w:rsidR="00D31057" w:rsidRPr="00DE79C0" w:rsidRDefault="00D31057" w:rsidP="00535F42">
      <w:pPr>
        <w:rPr>
          <w:rFonts w:ascii="Calibri Light" w:hAnsi="Calibri Light"/>
          <w:szCs w:val="24"/>
        </w:rPr>
      </w:pPr>
    </w:p>
    <w:p w:rsidR="0012036E" w:rsidRPr="00DE79C0" w:rsidRDefault="00F4474D" w:rsidP="006F0237">
      <w:pPr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ab/>
        <w:t xml:space="preserve">As atividades da Unidade de Auditoria Interna </w:t>
      </w:r>
      <w:r w:rsidR="00554449" w:rsidRPr="00DE79C0">
        <w:rPr>
          <w:rFonts w:ascii="Calibri Light" w:hAnsi="Calibri Light"/>
          <w:szCs w:val="24"/>
        </w:rPr>
        <w:t xml:space="preserve">(AUDIN) </w:t>
      </w:r>
      <w:r w:rsidRPr="00DE79C0">
        <w:rPr>
          <w:rFonts w:ascii="Calibri Light" w:hAnsi="Calibri Light"/>
          <w:szCs w:val="24"/>
        </w:rPr>
        <w:t xml:space="preserve">visam agregar valor à Administração da UFRPE, e, portanto, necessitam observar as normas emitidas pelos órgãos de controle, as quais são pautadas em padrões internacionais. </w:t>
      </w:r>
    </w:p>
    <w:p w:rsidR="0049034E" w:rsidRPr="00DE79C0" w:rsidRDefault="00554449" w:rsidP="006F0237">
      <w:pPr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ab/>
      </w:r>
      <w:r w:rsidR="00266115" w:rsidRPr="00DE79C0">
        <w:rPr>
          <w:rFonts w:ascii="Calibri Light" w:hAnsi="Calibri Light"/>
          <w:szCs w:val="24"/>
        </w:rPr>
        <w:t>Visando alcançar esse propósito da AUDIN, e e</w:t>
      </w:r>
      <w:r w:rsidRPr="00DE79C0">
        <w:rPr>
          <w:rFonts w:ascii="Calibri Light" w:hAnsi="Calibri Light"/>
          <w:szCs w:val="24"/>
        </w:rPr>
        <w:t>m observância à IN SFC n. 03/2017</w:t>
      </w:r>
      <w:r w:rsidR="00266115" w:rsidRPr="00DE79C0">
        <w:rPr>
          <w:rFonts w:ascii="Calibri Light" w:hAnsi="Calibri Light"/>
          <w:szCs w:val="24"/>
        </w:rPr>
        <w:t xml:space="preserve"> (Referencial Técnico), a Unidade de Auditoria Interna instituirá um Programa de Gestão de Melhoria e Gestão da Qualidade </w:t>
      </w:r>
      <w:r w:rsidR="00D56167" w:rsidRPr="00DE79C0">
        <w:rPr>
          <w:rFonts w:ascii="Calibri Light" w:hAnsi="Calibri Light"/>
          <w:szCs w:val="24"/>
        </w:rPr>
        <w:t xml:space="preserve">– PGMQ </w:t>
      </w:r>
      <w:r w:rsidR="00266115" w:rsidRPr="00DE79C0">
        <w:rPr>
          <w:rFonts w:ascii="Calibri Light" w:hAnsi="Calibri Light"/>
          <w:szCs w:val="24"/>
        </w:rPr>
        <w:t>com o objetivo de estabelecer atividades de caráter permanente, destinadas a avaliar a qualidade, produzir informações gerenciais e a promover a melhoria contínua</w:t>
      </w:r>
      <w:r w:rsidR="00356BC9" w:rsidRPr="00DE79C0">
        <w:rPr>
          <w:rFonts w:ascii="Calibri Light" w:hAnsi="Calibri Light"/>
          <w:szCs w:val="24"/>
        </w:rPr>
        <w:t xml:space="preserve"> de suas atividades, como demonstrado a seguir:</w:t>
      </w:r>
    </w:p>
    <w:p w:rsidR="00356BC9" w:rsidRPr="00DE79C0" w:rsidRDefault="00356BC9" w:rsidP="00356BC9">
      <w:pPr>
        <w:jc w:val="both"/>
        <w:rPr>
          <w:rFonts w:ascii="Calibri Light" w:hAnsi="Calibri Light"/>
          <w:szCs w:val="24"/>
        </w:rPr>
      </w:pPr>
    </w:p>
    <w:p w:rsidR="00356BC9" w:rsidRPr="00DE79C0" w:rsidRDefault="00F5708C" w:rsidP="00F5708C">
      <w:pPr>
        <w:pStyle w:val="Ttulo2"/>
      </w:pPr>
      <w:bookmarkStart w:id="24" w:name="_Toc26368612"/>
      <w:r w:rsidRPr="00DE79C0">
        <w:t xml:space="preserve">V.I </w:t>
      </w:r>
      <w:r w:rsidR="00356BC9" w:rsidRPr="00DE79C0">
        <w:t>Roteiro de implantação de Programa de Gestão da Melhoria da Qualidade na AUDIN:</w:t>
      </w:r>
      <w:bookmarkEnd w:id="24"/>
    </w:p>
    <w:p w:rsidR="00356BC9" w:rsidRPr="00DE79C0" w:rsidRDefault="00356BC9" w:rsidP="006F0237">
      <w:pPr>
        <w:jc w:val="both"/>
        <w:rPr>
          <w:rFonts w:ascii="Calibri Light" w:hAnsi="Calibri Light"/>
          <w:szCs w:val="24"/>
        </w:rPr>
      </w:pPr>
    </w:p>
    <w:p w:rsidR="00F5708C" w:rsidRPr="00DE79C0" w:rsidRDefault="00F5708C" w:rsidP="00F5708C">
      <w:pPr>
        <w:pStyle w:val="PargrafodaLista"/>
        <w:numPr>
          <w:ilvl w:val="0"/>
          <w:numId w:val="4"/>
        </w:numPr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>Elaboração de indicadores gerenciais para a AUDIN - Prazo estimado: 1.º bimestre/2020;</w:t>
      </w:r>
    </w:p>
    <w:p w:rsidR="00F5708C" w:rsidRPr="00DE79C0" w:rsidRDefault="00F5708C" w:rsidP="00F5708C">
      <w:pPr>
        <w:pStyle w:val="PargrafodaLista"/>
        <w:numPr>
          <w:ilvl w:val="0"/>
          <w:numId w:val="4"/>
        </w:numPr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>Elaboração de pesquisas e questionários de avaliação – Prazo estimado: 1.º semestre/2020;</w:t>
      </w:r>
    </w:p>
    <w:p w:rsidR="00F5708C" w:rsidRPr="00DE79C0" w:rsidRDefault="00F5708C" w:rsidP="00F5708C">
      <w:pPr>
        <w:pStyle w:val="PargrafodaLista"/>
        <w:numPr>
          <w:ilvl w:val="0"/>
          <w:numId w:val="4"/>
        </w:numPr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>Elaboração de norma interna para implantação do PGMQ-AUDIN e submissão ao CONSU/UFRPE – Prazo estimado: 2.º semestre/2020.</w:t>
      </w:r>
    </w:p>
    <w:p w:rsidR="00F5708C" w:rsidRPr="00DE79C0" w:rsidRDefault="00F5708C" w:rsidP="006F0237">
      <w:pPr>
        <w:jc w:val="both"/>
        <w:rPr>
          <w:rFonts w:ascii="Calibri Light" w:hAnsi="Calibri Light"/>
          <w:szCs w:val="24"/>
        </w:rPr>
      </w:pPr>
    </w:p>
    <w:p w:rsidR="00F5708C" w:rsidRPr="00DE79C0" w:rsidRDefault="00F5708C" w:rsidP="00F5708C">
      <w:pPr>
        <w:ind w:firstLine="708"/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>Observação: o processo de implantação do PGMQ-AUDIN observará os modelos e orientações expedidos pela Controladoria Geral da União – CGU.</w:t>
      </w:r>
    </w:p>
    <w:p w:rsidR="00A81BF8" w:rsidRPr="00DE79C0" w:rsidRDefault="00266115" w:rsidP="006F0237">
      <w:pPr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lastRenderedPageBreak/>
        <w:tab/>
        <w:t>O referido programa será aplicado em trabalhos individuais de Auditoria ou em níveis mais amplos, pautando-se na conduta ética e profissional dos auditores.</w:t>
      </w:r>
    </w:p>
    <w:p w:rsidR="00266115" w:rsidRPr="00DE79C0" w:rsidRDefault="00266115" w:rsidP="00A81BF8">
      <w:pPr>
        <w:ind w:firstLine="708"/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>Esse programa, ainda, orientará as futuras capacitações da equipe de auditores desta AUDIN, considerando resultados de avaliações internas e externas, as quais serão realizadas através de monitoramentos contínuos e avaliações periódicas.</w:t>
      </w:r>
    </w:p>
    <w:p w:rsidR="00C2717D" w:rsidRPr="00DE79C0" w:rsidRDefault="00C2717D" w:rsidP="00D86E57">
      <w:pPr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ab/>
        <w:t>Com o monitoramento contínuo das atividades da AUDIN objetiva-se planejar e supervisionar melhor os trabalhos de auditoria, através da revisão de documentos e papeis de trabalho, do estabelecimento de indicadores de desempenho e outras ações.</w:t>
      </w:r>
    </w:p>
    <w:p w:rsidR="00D86E57" w:rsidRPr="00DE79C0" w:rsidRDefault="00D86E57" w:rsidP="00D86E57">
      <w:pPr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ab/>
        <w:t xml:space="preserve">Através de avaliações periódicas sistemáticas, abrangentes e permanentes objetivar-se-á verificar </w:t>
      </w:r>
      <w:r w:rsidR="00A717AC" w:rsidRPr="00DE79C0">
        <w:rPr>
          <w:rFonts w:ascii="Calibri Light" w:hAnsi="Calibri Light"/>
          <w:szCs w:val="24"/>
        </w:rPr>
        <w:t>a qualidade, adequação e suficiência do planejamento das atividades, das evidências e dos papeis de trabalho, das conclusões, comunicações e monitoramento d</w:t>
      </w:r>
      <w:r w:rsidR="00A40190" w:rsidRPr="00DE79C0">
        <w:rPr>
          <w:rFonts w:ascii="Calibri Light" w:hAnsi="Calibri Light"/>
          <w:szCs w:val="24"/>
        </w:rPr>
        <w:t>as recomendações</w:t>
      </w:r>
      <w:r w:rsidR="00A717AC" w:rsidRPr="00DE79C0">
        <w:rPr>
          <w:rFonts w:ascii="Calibri Light" w:hAnsi="Calibri Light"/>
          <w:szCs w:val="24"/>
        </w:rPr>
        <w:t xml:space="preserve"> </w:t>
      </w:r>
      <w:r w:rsidR="00C2717D" w:rsidRPr="00DE79C0">
        <w:rPr>
          <w:rFonts w:ascii="Calibri Light" w:hAnsi="Calibri Light"/>
          <w:szCs w:val="24"/>
        </w:rPr>
        <w:t>expedid</w:t>
      </w:r>
      <w:r w:rsidR="00A40190" w:rsidRPr="00DE79C0">
        <w:rPr>
          <w:rFonts w:ascii="Calibri Light" w:hAnsi="Calibri Light"/>
          <w:szCs w:val="24"/>
        </w:rPr>
        <w:t>a</w:t>
      </w:r>
      <w:r w:rsidR="00C2717D" w:rsidRPr="00DE79C0">
        <w:rPr>
          <w:rFonts w:ascii="Calibri Light" w:hAnsi="Calibri Light"/>
          <w:szCs w:val="24"/>
        </w:rPr>
        <w:t>s pela AUDIN.</w:t>
      </w:r>
    </w:p>
    <w:p w:rsidR="00A81BF8" w:rsidRPr="00DE79C0" w:rsidRDefault="00C2717D" w:rsidP="006F0237">
      <w:pPr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ab/>
      </w:r>
      <w:r w:rsidR="00A40190" w:rsidRPr="00DE79C0">
        <w:rPr>
          <w:rFonts w:ascii="Calibri Light" w:hAnsi="Calibri Light"/>
          <w:szCs w:val="24"/>
        </w:rPr>
        <w:t>De posse d</w:t>
      </w:r>
      <w:r w:rsidR="00D56167" w:rsidRPr="00DE79C0">
        <w:rPr>
          <w:rFonts w:ascii="Calibri Light" w:hAnsi="Calibri Light"/>
          <w:szCs w:val="24"/>
        </w:rPr>
        <w:t xml:space="preserve">os resultados obtidos através da </w:t>
      </w:r>
      <w:r w:rsidR="00A40190" w:rsidRPr="00DE79C0">
        <w:rPr>
          <w:rFonts w:ascii="Calibri Light" w:hAnsi="Calibri Light"/>
          <w:szCs w:val="24"/>
        </w:rPr>
        <w:t>implantação do PGMQ, os mesmos serão reportados ao Conselho Superior da UFRPE, com frequência mínima anual</w:t>
      </w:r>
      <w:r w:rsidR="00A253E8" w:rsidRPr="00DE79C0">
        <w:rPr>
          <w:rFonts w:ascii="Calibri Light" w:hAnsi="Calibri Light"/>
          <w:szCs w:val="24"/>
        </w:rPr>
        <w:t>, contendo</w:t>
      </w:r>
      <w:r w:rsidR="00952E13" w:rsidRPr="00DE79C0">
        <w:rPr>
          <w:rFonts w:ascii="Calibri Light" w:hAnsi="Calibri Light"/>
          <w:szCs w:val="24"/>
        </w:rPr>
        <w:t xml:space="preserve"> informações acerca das</w:t>
      </w:r>
      <w:r w:rsidR="001B47B8" w:rsidRPr="00DE79C0">
        <w:rPr>
          <w:rFonts w:ascii="Calibri Light" w:hAnsi="Calibri Light"/>
          <w:szCs w:val="24"/>
        </w:rPr>
        <w:t xml:space="preserve"> oportunidades de melhoria identificadas</w:t>
      </w:r>
      <w:r w:rsidR="008579F7" w:rsidRPr="00DE79C0">
        <w:rPr>
          <w:rFonts w:ascii="Calibri Light" w:hAnsi="Calibri Light"/>
          <w:szCs w:val="24"/>
        </w:rPr>
        <w:t>, fragilidades com potencial de comprometer a qualidade das atividades da AUDIN, bem como a indicação de ações corretivas para essas fragilidades.</w:t>
      </w:r>
    </w:p>
    <w:p w:rsidR="00266115" w:rsidRPr="00DE79C0" w:rsidRDefault="00266115" w:rsidP="006F0237">
      <w:pPr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ab/>
      </w:r>
    </w:p>
    <w:p w:rsidR="00AE3F05" w:rsidRPr="00DE79C0" w:rsidRDefault="00AE3F05" w:rsidP="0079185A">
      <w:pPr>
        <w:pStyle w:val="Ttulo1"/>
        <w:rPr>
          <w:b w:val="0"/>
          <w:szCs w:val="24"/>
        </w:rPr>
      </w:pPr>
      <w:bookmarkStart w:id="25" w:name="_Toc26368613"/>
      <w:r w:rsidRPr="00DE79C0">
        <w:rPr>
          <w:rFonts w:ascii="Calibri Light" w:hAnsi="Calibri Light"/>
        </w:rPr>
        <w:t>VI – Atividades extraordinárias recebidas pela Unidade de Auditoria Interna:</w:t>
      </w:r>
      <w:bookmarkEnd w:id="25"/>
    </w:p>
    <w:p w:rsidR="00535F42" w:rsidRPr="00DE79C0" w:rsidRDefault="00535F42" w:rsidP="00535F42">
      <w:pPr>
        <w:rPr>
          <w:szCs w:val="24"/>
        </w:rPr>
      </w:pPr>
    </w:p>
    <w:p w:rsidR="0066629E" w:rsidRPr="00DE79C0" w:rsidRDefault="00F94745" w:rsidP="00F31D56">
      <w:pPr>
        <w:ind w:firstLine="708"/>
        <w:jc w:val="both"/>
        <w:rPr>
          <w:rFonts w:ascii="Calibri Light" w:eastAsia="Times New Roman" w:hAnsi="Calibri Light"/>
          <w:color w:val="000000"/>
          <w:szCs w:val="24"/>
        </w:rPr>
      </w:pPr>
      <w:r w:rsidRPr="00DE79C0">
        <w:rPr>
          <w:rFonts w:ascii="Calibri Light" w:eastAsia="Times New Roman" w:hAnsi="Calibri Light"/>
          <w:color w:val="000000"/>
          <w:szCs w:val="24"/>
        </w:rPr>
        <w:t xml:space="preserve">Caso ocorram demandas </w:t>
      </w:r>
      <w:r w:rsidR="00F31D56" w:rsidRPr="00DE79C0">
        <w:rPr>
          <w:rFonts w:ascii="Calibri Light" w:eastAsia="Times New Roman" w:hAnsi="Calibri Light"/>
          <w:color w:val="000000"/>
          <w:szCs w:val="24"/>
        </w:rPr>
        <w:t>extraordinárias</w:t>
      </w:r>
      <w:r w:rsidRPr="00DE79C0">
        <w:rPr>
          <w:rFonts w:ascii="Calibri Light" w:eastAsia="Times New Roman" w:hAnsi="Calibri Light"/>
          <w:color w:val="000000"/>
          <w:szCs w:val="24"/>
        </w:rPr>
        <w:t>,</w:t>
      </w:r>
      <w:r w:rsidR="00F31D56" w:rsidRPr="00DE79C0">
        <w:rPr>
          <w:rFonts w:ascii="Calibri Light" w:eastAsia="Times New Roman" w:hAnsi="Calibri Light"/>
          <w:color w:val="000000"/>
          <w:szCs w:val="24"/>
        </w:rPr>
        <w:t xml:space="preserve"> </w:t>
      </w:r>
      <w:r w:rsidRPr="00DE79C0">
        <w:rPr>
          <w:rFonts w:ascii="Calibri Light" w:eastAsia="Times New Roman" w:hAnsi="Calibri Light"/>
          <w:color w:val="000000"/>
          <w:szCs w:val="24"/>
        </w:rPr>
        <w:t xml:space="preserve">as horas necessárias para atendimento serão alocadas </w:t>
      </w:r>
      <w:r w:rsidR="00F31D56" w:rsidRPr="00DE79C0">
        <w:rPr>
          <w:rFonts w:ascii="Calibri Light" w:eastAsia="Times New Roman" w:hAnsi="Calibri Light"/>
          <w:color w:val="000000"/>
          <w:szCs w:val="24"/>
        </w:rPr>
        <w:t>para a atividade n.</w:t>
      </w:r>
      <w:r w:rsidR="00183CEB" w:rsidRPr="00DE79C0">
        <w:rPr>
          <w:rFonts w:ascii="Calibri Light" w:eastAsia="Times New Roman" w:hAnsi="Calibri Light"/>
          <w:color w:val="000000"/>
          <w:szCs w:val="24"/>
        </w:rPr>
        <w:t>º 01 (Assessoramento à Adm. Superior e aos Gestores da UFRPE)</w:t>
      </w:r>
      <w:r w:rsidRPr="00DE79C0">
        <w:rPr>
          <w:rFonts w:ascii="Calibri Light" w:eastAsia="Times New Roman" w:hAnsi="Calibri Light"/>
          <w:color w:val="000000"/>
          <w:szCs w:val="24"/>
        </w:rPr>
        <w:t xml:space="preserve"> e, portanto, e</w:t>
      </w:r>
      <w:r w:rsidR="0066629E" w:rsidRPr="00DE79C0">
        <w:rPr>
          <w:rFonts w:ascii="Calibri Light" w:eastAsia="Times New Roman" w:hAnsi="Calibri Light"/>
          <w:color w:val="000000"/>
          <w:szCs w:val="24"/>
        </w:rPr>
        <w:t>xecutadas pelo Auditor Titular.</w:t>
      </w:r>
    </w:p>
    <w:p w:rsidR="00F94745" w:rsidRPr="00DE79C0" w:rsidRDefault="00F31D56" w:rsidP="00F31D56">
      <w:pPr>
        <w:ind w:firstLine="708"/>
        <w:jc w:val="both"/>
        <w:rPr>
          <w:rFonts w:ascii="Calibri Light" w:eastAsia="Times New Roman" w:hAnsi="Calibri Light"/>
          <w:color w:val="000000"/>
          <w:szCs w:val="24"/>
        </w:rPr>
      </w:pPr>
      <w:r w:rsidRPr="00DE79C0">
        <w:rPr>
          <w:rFonts w:ascii="Calibri Light" w:eastAsia="Times New Roman" w:hAnsi="Calibri Light"/>
          <w:color w:val="000000"/>
          <w:szCs w:val="24"/>
        </w:rPr>
        <w:t xml:space="preserve">Na insuficiência de horas disponíveis para a resolutividade das referidas demandas, o </w:t>
      </w:r>
      <w:r w:rsidR="00F94745" w:rsidRPr="00DE79C0">
        <w:rPr>
          <w:rFonts w:ascii="Calibri Light" w:eastAsia="Times New Roman" w:hAnsi="Calibri Light"/>
          <w:color w:val="000000"/>
          <w:szCs w:val="24"/>
        </w:rPr>
        <w:t>Auditor Titular</w:t>
      </w:r>
      <w:r w:rsidRPr="00DE79C0">
        <w:rPr>
          <w:rFonts w:ascii="Calibri Light" w:eastAsia="Times New Roman" w:hAnsi="Calibri Light"/>
          <w:color w:val="000000"/>
          <w:szCs w:val="24"/>
        </w:rPr>
        <w:t xml:space="preserve"> deslocará horas das atividades que não são </w:t>
      </w:r>
      <w:r w:rsidR="00F94745" w:rsidRPr="00DE79C0">
        <w:rPr>
          <w:rFonts w:ascii="Calibri Light" w:eastAsia="Times New Roman" w:hAnsi="Calibri Light"/>
          <w:color w:val="000000"/>
          <w:szCs w:val="24"/>
        </w:rPr>
        <w:t>finalísticas ou obrigatórias.</w:t>
      </w:r>
    </w:p>
    <w:p w:rsidR="00F31D56" w:rsidRPr="00DE79C0" w:rsidRDefault="00F31D56" w:rsidP="00F31D56">
      <w:pPr>
        <w:ind w:firstLine="708"/>
        <w:jc w:val="both"/>
        <w:rPr>
          <w:rFonts w:ascii="Calibri Light" w:eastAsia="Times New Roman" w:hAnsi="Calibri Light"/>
          <w:color w:val="000000"/>
          <w:szCs w:val="24"/>
        </w:rPr>
      </w:pPr>
      <w:r w:rsidRPr="00DE79C0">
        <w:rPr>
          <w:rFonts w:ascii="Calibri Light" w:eastAsia="Times New Roman" w:hAnsi="Calibri Light"/>
          <w:color w:val="000000"/>
          <w:szCs w:val="24"/>
        </w:rPr>
        <w:t xml:space="preserve">Em relação aos casos que a </w:t>
      </w:r>
      <w:r w:rsidR="00F94745" w:rsidRPr="00DE79C0">
        <w:rPr>
          <w:rFonts w:ascii="Calibri Light" w:eastAsia="Times New Roman" w:hAnsi="Calibri Light"/>
          <w:color w:val="000000"/>
          <w:szCs w:val="24"/>
        </w:rPr>
        <w:t>AUDIN</w:t>
      </w:r>
      <w:r w:rsidRPr="00DE79C0">
        <w:rPr>
          <w:rFonts w:ascii="Calibri Light" w:eastAsia="Times New Roman" w:hAnsi="Calibri Light"/>
          <w:color w:val="000000"/>
          <w:szCs w:val="24"/>
        </w:rPr>
        <w:t xml:space="preserve"> precise realizar al</w:t>
      </w:r>
      <w:r w:rsidR="00F94745" w:rsidRPr="00DE79C0">
        <w:rPr>
          <w:rFonts w:ascii="Calibri Light" w:eastAsia="Times New Roman" w:hAnsi="Calibri Light"/>
          <w:color w:val="000000"/>
          <w:szCs w:val="24"/>
        </w:rPr>
        <w:t xml:space="preserve">guma atividade fim de auditoria, </w:t>
      </w:r>
      <w:r w:rsidRPr="00DE79C0">
        <w:rPr>
          <w:rFonts w:ascii="Calibri Light" w:eastAsia="Times New Roman" w:hAnsi="Calibri Light"/>
          <w:color w:val="000000"/>
          <w:szCs w:val="24"/>
        </w:rPr>
        <w:t xml:space="preserve">em decorrência da demanda externa ou interna, </w:t>
      </w:r>
      <w:r w:rsidR="00F94745" w:rsidRPr="00DE79C0">
        <w:rPr>
          <w:rFonts w:ascii="Calibri Light" w:eastAsia="Times New Roman" w:hAnsi="Calibri Light"/>
          <w:color w:val="000000"/>
          <w:szCs w:val="24"/>
        </w:rPr>
        <w:t>não</w:t>
      </w:r>
      <w:r w:rsidRPr="00DE79C0">
        <w:rPr>
          <w:rFonts w:ascii="Calibri Light" w:eastAsia="Times New Roman" w:hAnsi="Calibri Light"/>
          <w:color w:val="000000"/>
          <w:szCs w:val="24"/>
        </w:rPr>
        <w:t xml:space="preserve"> previstas neste Plano, </w:t>
      </w:r>
      <w:r w:rsidR="0079185A" w:rsidRPr="00DE79C0">
        <w:rPr>
          <w:rFonts w:ascii="Calibri Light" w:eastAsia="Times New Roman" w:hAnsi="Calibri Light"/>
          <w:color w:val="000000"/>
          <w:szCs w:val="24"/>
        </w:rPr>
        <w:t>serão reduzidas</w:t>
      </w:r>
      <w:r w:rsidRPr="00DE79C0">
        <w:rPr>
          <w:rFonts w:ascii="Calibri Light" w:eastAsia="Times New Roman" w:hAnsi="Calibri Light"/>
          <w:color w:val="000000"/>
          <w:szCs w:val="24"/>
        </w:rPr>
        <w:t xml:space="preserve"> </w:t>
      </w:r>
      <w:r w:rsidR="0079185A" w:rsidRPr="00DE79C0">
        <w:rPr>
          <w:rFonts w:ascii="Calibri Light" w:eastAsia="Times New Roman" w:hAnsi="Calibri Light"/>
          <w:color w:val="000000"/>
          <w:szCs w:val="24"/>
        </w:rPr>
        <w:t xml:space="preserve">as </w:t>
      </w:r>
      <w:r w:rsidRPr="00DE79C0">
        <w:rPr>
          <w:rFonts w:ascii="Calibri Light" w:eastAsia="Times New Roman" w:hAnsi="Calibri Light"/>
          <w:color w:val="000000"/>
          <w:szCs w:val="24"/>
        </w:rPr>
        <w:t>horas previstas para monitoramento das recomendaç</w:t>
      </w:r>
      <w:r w:rsidR="00F94745" w:rsidRPr="00DE79C0">
        <w:rPr>
          <w:rFonts w:ascii="Calibri Light" w:eastAsia="Times New Roman" w:hAnsi="Calibri Light"/>
          <w:color w:val="000000"/>
          <w:szCs w:val="24"/>
        </w:rPr>
        <w:t>ões expedidas pela AUDIN/UFRPE,</w:t>
      </w:r>
      <w:r w:rsidR="0079185A" w:rsidRPr="00DE79C0">
        <w:rPr>
          <w:rFonts w:ascii="Calibri Light" w:eastAsia="Times New Roman" w:hAnsi="Calibri Light"/>
          <w:color w:val="000000"/>
          <w:szCs w:val="24"/>
        </w:rPr>
        <w:t xml:space="preserve"> e</w:t>
      </w:r>
      <w:r w:rsidRPr="00DE79C0">
        <w:rPr>
          <w:rFonts w:ascii="Calibri Light" w:eastAsia="Times New Roman" w:hAnsi="Calibri Light"/>
          <w:color w:val="000000"/>
          <w:szCs w:val="24"/>
        </w:rPr>
        <w:t xml:space="preserve"> aloca</w:t>
      </w:r>
      <w:r w:rsidR="0079185A" w:rsidRPr="00DE79C0">
        <w:rPr>
          <w:rFonts w:ascii="Calibri Light" w:eastAsia="Times New Roman" w:hAnsi="Calibri Light"/>
          <w:color w:val="000000"/>
          <w:szCs w:val="24"/>
        </w:rPr>
        <w:t>das</w:t>
      </w:r>
      <w:r w:rsidRPr="00DE79C0">
        <w:rPr>
          <w:rFonts w:ascii="Calibri Light" w:eastAsia="Times New Roman" w:hAnsi="Calibri Light"/>
          <w:color w:val="000000"/>
          <w:szCs w:val="24"/>
        </w:rPr>
        <w:t xml:space="preserve"> </w:t>
      </w:r>
      <w:r w:rsidR="00F94745" w:rsidRPr="00DE79C0">
        <w:rPr>
          <w:rFonts w:ascii="Calibri Light" w:eastAsia="Times New Roman" w:hAnsi="Calibri Light"/>
          <w:color w:val="000000"/>
          <w:szCs w:val="24"/>
        </w:rPr>
        <w:t xml:space="preserve">horas </w:t>
      </w:r>
      <w:r w:rsidRPr="00DE79C0">
        <w:rPr>
          <w:rFonts w:ascii="Calibri Light" w:eastAsia="Times New Roman" w:hAnsi="Calibri Light"/>
          <w:color w:val="000000"/>
          <w:szCs w:val="24"/>
        </w:rPr>
        <w:t xml:space="preserve">para a </w:t>
      </w:r>
      <w:r w:rsidR="00F94745" w:rsidRPr="00DE79C0">
        <w:rPr>
          <w:rFonts w:ascii="Calibri Light" w:eastAsia="Times New Roman" w:hAnsi="Calibri Light"/>
          <w:color w:val="000000"/>
          <w:szCs w:val="24"/>
        </w:rPr>
        <w:t xml:space="preserve">referida demanda extraordinária </w:t>
      </w:r>
      <w:r w:rsidR="0079185A" w:rsidRPr="00DE79C0">
        <w:rPr>
          <w:rFonts w:ascii="Calibri Light" w:eastAsia="Times New Roman" w:hAnsi="Calibri Light"/>
          <w:color w:val="000000"/>
          <w:szCs w:val="24"/>
        </w:rPr>
        <w:t>com</w:t>
      </w:r>
      <w:r w:rsidR="00F94745" w:rsidRPr="00DE79C0">
        <w:rPr>
          <w:rFonts w:ascii="Calibri Light" w:eastAsia="Times New Roman" w:hAnsi="Calibri Light"/>
          <w:color w:val="000000"/>
          <w:szCs w:val="24"/>
        </w:rPr>
        <w:t xml:space="preserve"> designa</w:t>
      </w:r>
      <w:r w:rsidR="0079185A" w:rsidRPr="00DE79C0">
        <w:rPr>
          <w:rFonts w:ascii="Calibri Light" w:eastAsia="Times New Roman" w:hAnsi="Calibri Light"/>
          <w:color w:val="000000"/>
          <w:szCs w:val="24"/>
        </w:rPr>
        <w:t>ção de</w:t>
      </w:r>
      <w:r w:rsidR="00F94745" w:rsidRPr="00DE79C0">
        <w:rPr>
          <w:rFonts w:ascii="Calibri Light" w:eastAsia="Times New Roman" w:hAnsi="Calibri Light"/>
          <w:color w:val="000000"/>
          <w:szCs w:val="24"/>
        </w:rPr>
        <w:t xml:space="preserve"> Auditor(a) responsável pela execução</w:t>
      </w:r>
      <w:r w:rsidR="0066629E" w:rsidRPr="00DE79C0">
        <w:rPr>
          <w:rFonts w:ascii="Calibri Light" w:eastAsia="Times New Roman" w:hAnsi="Calibri Light"/>
          <w:color w:val="000000"/>
          <w:szCs w:val="24"/>
        </w:rPr>
        <w:t xml:space="preserve"> dessa atividade,</w:t>
      </w:r>
      <w:r w:rsidR="00F94745" w:rsidRPr="00DE79C0">
        <w:rPr>
          <w:rFonts w:ascii="Calibri Light" w:eastAsia="Times New Roman" w:hAnsi="Calibri Light"/>
          <w:color w:val="000000"/>
          <w:szCs w:val="24"/>
        </w:rPr>
        <w:t xml:space="preserve"> </w:t>
      </w:r>
      <w:r w:rsidR="0066629E" w:rsidRPr="00DE79C0">
        <w:rPr>
          <w:rFonts w:ascii="Calibri Light" w:eastAsia="Times New Roman" w:hAnsi="Calibri Light"/>
          <w:color w:val="000000"/>
          <w:szCs w:val="24"/>
        </w:rPr>
        <w:t>considerando o critério de menor prejuízo à outra atividade finalística ou obrigatória por força de norma.</w:t>
      </w:r>
    </w:p>
    <w:p w:rsidR="0066629E" w:rsidRPr="00DE79C0" w:rsidRDefault="0066629E" w:rsidP="00F31D56">
      <w:pPr>
        <w:ind w:firstLine="708"/>
        <w:jc w:val="both"/>
        <w:rPr>
          <w:szCs w:val="24"/>
        </w:rPr>
      </w:pPr>
      <w:r w:rsidRPr="00DE79C0">
        <w:rPr>
          <w:rFonts w:ascii="Calibri Light" w:eastAsia="Times New Roman" w:hAnsi="Calibri Light"/>
          <w:color w:val="000000"/>
          <w:szCs w:val="24"/>
        </w:rPr>
        <w:t xml:space="preserve">Dessa </w:t>
      </w:r>
      <w:r w:rsidR="0079185A" w:rsidRPr="00DE79C0">
        <w:rPr>
          <w:rFonts w:ascii="Calibri Light" w:eastAsia="Times New Roman" w:hAnsi="Calibri Light"/>
          <w:color w:val="000000"/>
          <w:szCs w:val="24"/>
        </w:rPr>
        <w:t xml:space="preserve">forma, pretende-se otimizar o planejamento de HH da AUDIN/UFRPE, sem a necessidade </w:t>
      </w:r>
      <w:r w:rsidR="008C22FE" w:rsidRPr="00DE79C0">
        <w:rPr>
          <w:rFonts w:ascii="Calibri Light" w:eastAsia="Times New Roman" w:hAnsi="Calibri Light"/>
          <w:color w:val="000000"/>
          <w:szCs w:val="24"/>
        </w:rPr>
        <w:t xml:space="preserve">de </w:t>
      </w:r>
      <w:r w:rsidR="0079185A" w:rsidRPr="00DE79C0">
        <w:rPr>
          <w:rFonts w:ascii="Calibri Light" w:eastAsia="Times New Roman" w:hAnsi="Calibri Light"/>
          <w:color w:val="000000"/>
          <w:szCs w:val="24"/>
        </w:rPr>
        <w:t>reserva técnica, haja vista a limitação no quantitativo de Auditores(as) disponíveis para o exercício de 2020.</w:t>
      </w:r>
      <w:r w:rsidR="0079185A" w:rsidRPr="00DE79C0">
        <w:rPr>
          <w:rFonts w:eastAsia="Times New Roman"/>
          <w:color w:val="000000"/>
          <w:szCs w:val="24"/>
        </w:rPr>
        <w:t xml:space="preserve"> </w:t>
      </w:r>
    </w:p>
    <w:p w:rsidR="0079185A" w:rsidRPr="00DE79C0" w:rsidRDefault="0079185A" w:rsidP="00535F42">
      <w:pPr>
        <w:rPr>
          <w:b/>
          <w:szCs w:val="24"/>
        </w:rPr>
      </w:pPr>
    </w:p>
    <w:p w:rsidR="006E3488" w:rsidRPr="00DE79C0" w:rsidRDefault="006E3488" w:rsidP="006E3488">
      <w:pPr>
        <w:pStyle w:val="Ttulo1"/>
      </w:pPr>
      <w:bookmarkStart w:id="26" w:name="_Toc26368614"/>
      <w:r w:rsidRPr="00DE79C0">
        <w:t>VII - Relação das atividades necessárias à elaboração do Plano de Auditoria do exercício subsequente.</w:t>
      </w:r>
      <w:bookmarkEnd w:id="26"/>
    </w:p>
    <w:p w:rsidR="006E3488" w:rsidRPr="00DE79C0" w:rsidRDefault="006E3488" w:rsidP="006E3488">
      <w:pPr>
        <w:jc w:val="both"/>
      </w:pPr>
    </w:p>
    <w:p w:rsidR="006E3488" w:rsidRPr="00DE79C0" w:rsidRDefault="006E3488" w:rsidP="006E3488">
      <w:pPr>
        <w:jc w:val="both"/>
        <w:rPr>
          <w:rFonts w:ascii="Calibri Light" w:hAnsi="Calibri Light"/>
        </w:rPr>
      </w:pPr>
      <w:r w:rsidRPr="00DE79C0">
        <w:rPr>
          <w:rFonts w:ascii="Calibri Light" w:hAnsi="Calibri Light"/>
        </w:rPr>
        <w:t xml:space="preserve"> </w:t>
      </w:r>
      <w:r w:rsidRPr="00DE79C0">
        <w:rPr>
          <w:rFonts w:ascii="Calibri Light" w:hAnsi="Calibri Light"/>
        </w:rPr>
        <w:tab/>
        <w:t>Considerando que a gestão da UFRPE está em fase de implantação da gestão de riscos, e que os processos/atividades críticas (com base em riscos) não são conhecidas/estabelecidas formalmente pelo Comitê de Governança, Gestão de Riscos e Controles Internos, a Unidade de Auditoria Interna planeja, dentro das horas destin</w:t>
      </w:r>
      <w:r w:rsidR="0035755E" w:rsidRPr="00DE79C0">
        <w:rPr>
          <w:rFonts w:ascii="Calibri Light" w:hAnsi="Calibri Light"/>
        </w:rPr>
        <w:t xml:space="preserve">adas ao assessoramento à Gestão para 2020, auxiliar esse Comitê, bem como a Coordenação de Gestão de Riscos (da PROPLAN), na elaboração/atualização de matriz de riscos a fim conhecer os processos críticos da UFRPE, bem como estabelecer uma metodologia para elaboração de rodízio de ênfase, de modo a </w:t>
      </w:r>
      <w:r w:rsidR="00C24933" w:rsidRPr="00DE79C0">
        <w:rPr>
          <w:rFonts w:ascii="Calibri Light" w:hAnsi="Calibri Light"/>
        </w:rPr>
        <w:t>permitir</w:t>
      </w:r>
      <w:r w:rsidR="0035755E" w:rsidRPr="00DE79C0">
        <w:rPr>
          <w:rFonts w:ascii="Calibri Light" w:hAnsi="Calibri Light"/>
        </w:rPr>
        <w:t xml:space="preserve"> </w:t>
      </w:r>
      <w:r w:rsidR="00C24933" w:rsidRPr="00DE79C0">
        <w:rPr>
          <w:rFonts w:ascii="Calibri Light" w:hAnsi="Calibri Light"/>
        </w:rPr>
        <w:t xml:space="preserve">que </w:t>
      </w:r>
      <w:r w:rsidR="0035755E" w:rsidRPr="00DE79C0">
        <w:rPr>
          <w:rFonts w:ascii="Calibri Light" w:hAnsi="Calibri Light"/>
        </w:rPr>
        <w:t xml:space="preserve">os próximos planos </w:t>
      </w:r>
      <w:r w:rsidR="00C24933" w:rsidRPr="00DE79C0">
        <w:rPr>
          <w:rFonts w:ascii="Calibri Light" w:hAnsi="Calibri Light"/>
        </w:rPr>
        <w:t xml:space="preserve">sejam elaborados </w:t>
      </w:r>
      <w:r w:rsidR="0035755E" w:rsidRPr="00DE79C0">
        <w:rPr>
          <w:rFonts w:ascii="Calibri Light" w:hAnsi="Calibri Light"/>
        </w:rPr>
        <w:t>considerando um universo de auditoria</w:t>
      </w:r>
      <w:r w:rsidR="00C24933" w:rsidRPr="00DE79C0">
        <w:rPr>
          <w:rFonts w:ascii="Calibri Light" w:hAnsi="Calibri Light"/>
        </w:rPr>
        <w:t xml:space="preserve"> (conhecido)</w:t>
      </w:r>
      <w:r w:rsidR="0035755E" w:rsidRPr="00DE79C0">
        <w:rPr>
          <w:rFonts w:ascii="Calibri Light" w:hAnsi="Calibri Light"/>
        </w:rPr>
        <w:t>, para um determinado período de tempo,</w:t>
      </w:r>
      <w:r w:rsidR="00C24933" w:rsidRPr="00DE79C0">
        <w:rPr>
          <w:rFonts w:ascii="Calibri Light" w:hAnsi="Calibri Light"/>
        </w:rPr>
        <w:t xml:space="preserve"> em que as atividades de auditoria possam, também, avaliar processos com menores riscos (em ciclos).</w:t>
      </w:r>
    </w:p>
    <w:p w:rsidR="007B2584" w:rsidRPr="00DE79C0" w:rsidRDefault="007B2584" w:rsidP="006E3488">
      <w:pPr>
        <w:jc w:val="both"/>
        <w:rPr>
          <w:rFonts w:ascii="Calibri Light" w:hAnsi="Calibri Light"/>
        </w:rPr>
      </w:pPr>
      <w:r w:rsidRPr="00DE79C0">
        <w:rPr>
          <w:rFonts w:ascii="Calibri Light" w:hAnsi="Calibri Light"/>
        </w:rPr>
        <w:tab/>
        <w:t xml:space="preserve">Estima-se que sejam realizadas 10 (dez) reuniões </w:t>
      </w:r>
      <w:r w:rsidR="008C22FE" w:rsidRPr="00DE79C0">
        <w:rPr>
          <w:rFonts w:ascii="Calibri Light" w:hAnsi="Calibri Light"/>
        </w:rPr>
        <w:t>em 2020</w:t>
      </w:r>
      <w:r w:rsidRPr="00DE79C0">
        <w:rPr>
          <w:rFonts w:ascii="Calibri Light" w:hAnsi="Calibri Light"/>
        </w:rPr>
        <w:t>, pelo Comitê de Governança, Gestão de Riscos e Controles Internos, até o mês de outubro</w:t>
      </w:r>
      <w:r w:rsidR="008C22FE" w:rsidRPr="00DE79C0">
        <w:rPr>
          <w:rFonts w:ascii="Calibri Light" w:hAnsi="Calibri Light"/>
        </w:rPr>
        <w:t>,</w:t>
      </w:r>
      <w:r w:rsidR="000B18A1" w:rsidRPr="00DE79C0">
        <w:rPr>
          <w:rFonts w:ascii="Calibri Light" w:hAnsi="Calibri Light"/>
        </w:rPr>
        <w:t xml:space="preserve"> de modo que o assessoramento da </w:t>
      </w:r>
      <w:r w:rsidR="000B18A1" w:rsidRPr="00DE79C0">
        <w:rPr>
          <w:rFonts w:ascii="Calibri Light" w:hAnsi="Calibri Light"/>
        </w:rPr>
        <w:lastRenderedPageBreak/>
        <w:t xml:space="preserve">AUDIN visará auxiliar a implantação da gestão de riscos e o referido conhecimento dos processos críticos da UFRPE. </w:t>
      </w:r>
      <w:r w:rsidR="003A45CF" w:rsidRPr="00DE79C0">
        <w:rPr>
          <w:rFonts w:ascii="Calibri Light" w:hAnsi="Calibri Light"/>
        </w:rPr>
        <w:t>As horas dedicadas pela AUDIN ao assessoramento nessas reuniões, bem com a</w:t>
      </w:r>
      <w:r w:rsidR="000B18A1" w:rsidRPr="00DE79C0">
        <w:rPr>
          <w:rFonts w:ascii="Calibri Light" w:hAnsi="Calibri Light"/>
        </w:rPr>
        <w:t>s demais horas dedicadas a esse fim</w:t>
      </w:r>
      <w:r w:rsidR="003A45CF" w:rsidRPr="00DE79C0">
        <w:rPr>
          <w:rFonts w:ascii="Calibri Light" w:hAnsi="Calibri Light"/>
        </w:rPr>
        <w:t>,</w:t>
      </w:r>
      <w:r w:rsidR="000B18A1" w:rsidRPr="00DE79C0">
        <w:rPr>
          <w:rFonts w:ascii="Calibri Light" w:hAnsi="Calibri Light"/>
        </w:rPr>
        <w:t xml:space="preserve"> serão classificadas </w:t>
      </w:r>
      <w:r w:rsidR="003A45CF" w:rsidRPr="00DE79C0">
        <w:rPr>
          <w:rFonts w:ascii="Calibri Light" w:hAnsi="Calibri Light"/>
        </w:rPr>
        <w:t xml:space="preserve">na atividade n.º 01 – Assessoramento à Administração Superior e à Gestão da UFRPE. </w:t>
      </w:r>
    </w:p>
    <w:p w:rsidR="0035755E" w:rsidRPr="00DE79C0" w:rsidRDefault="0035755E" w:rsidP="006E3488">
      <w:pPr>
        <w:jc w:val="both"/>
      </w:pPr>
      <w:r w:rsidRPr="00DE79C0">
        <w:tab/>
      </w:r>
    </w:p>
    <w:p w:rsidR="00AE3F05" w:rsidRPr="00DE79C0" w:rsidRDefault="00AE3F05" w:rsidP="00535F42">
      <w:pPr>
        <w:pStyle w:val="Ttulo1"/>
      </w:pPr>
      <w:bookmarkStart w:id="27" w:name="_Toc26368615"/>
      <w:r w:rsidRPr="00DE79C0">
        <w:t>VII</w:t>
      </w:r>
      <w:r w:rsidR="00C24933" w:rsidRPr="00DE79C0">
        <w:t>I</w:t>
      </w:r>
      <w:r w:rsidRPr="00DE79C0">
        <w:t xml:space="preserve"> – Premissas, restrições e riscos associados à execução do PAINT/2020:</w:t>
      </w:r>
      <w:bookmarkEnd w:id="27"/>
    </w:p>
    <w:p w:rsidR="00AE3F05" w:rsidRPr="00DE79C0" w:rsidRDefault="00AE3F05" w:rsidP="00535F42">
      <w:pPr>
        <w:rPr>
          <w:rFonts w:ascii="Calibri Light" w:hAnsi="Calibri Light"/>
          <w:szCs w:val="24"/>
        </w:rPr>
      </w:pPr>
    </w:p>
    <w:p w:rsidR="00535F42" w:rsidRPr="00DE79C0" w:rsidRDefault="006E3488" w:rsidP="006E3488">
      <w:pPr>
        <w:ind w:firstLine="708"/>
        <w:jc w:val="both"/>
        <w:rPr>
          <w:rFonts w:ascii="Calibri Light" w:eastAsia="Times New Roman" w:hAnsi="Calibri Light"/>
          <w:color w:val="000000"/>
          <w:szCs w:val="24"/>
        </w:rPr>
      </w:pPr>
      <w:r w:rsidRPr="00DE79C0">
        <w:rPr>
          <w:rFonts w:ascii="Calibri Light" w:eastAsia="Times New Roman" w:hAnsi="Calibri Light"/>
          <w:color w:val="000000"/>
          <w:szCs w:val="24"/>
        </w:rPr>
        <w:t>O presente planejamento das ações de Auditoria para o exercício de 2020 considerou as seguintes premissas, possíveis restrições e riscos como descrito a seguir:</w:t>
      </w:r>
    </w:p>
    <w:p w:rsidR="006E3488" w:rsidRPr="00DE79C0" w:rsidRDefault="006E3488" w:rsidP="00535F42">
      <w:pPr>
        <w:rPr>
          <w:rFonts w:ascii="Calibri Light" w:hAnsi="Calibri Light"/>
          <w:szCs w:val="24"/>
        </w:rPr>
      </w:pPr>
    </w:p>
    <w:p w:rsidR="00FF00CA" w:rsidRPr="00DE79C0" w:rsidRDefault="0093337A" w:rsidP="000A1BAC">
      <w:pPr>
        <w:pStyle w:val="Ttulo2"/>
      </w:pPr>
      <w:bookmarkStart w:id="28" w:name="_Toc26368616"/>
      <w:r w:rsidRPr="00DE79C0">
        <w:t>VIII.I</w:t>
      </w:r>
      <w:r w:rsidRPr="00DE79C0">
        <w:tab/>
      </w:r>
      <w:r w:rsidR="000A1BAC" w:rsidRPr="00DE79C0">
        <w:t>Premissas</w:t>
      </w:r>
      <w:bookmarkEnd w:id="28"/>
    </w:p>
    <w:p w:rsidR="00FF00CA" w:rsidRPr="00DE79C0" w:rsidRDefault="00FF00CA" w:rsidP="00FF00CA">
      <w:pPr>
        <w:ind w:firstLine="708"/>
        <w:jc w:val="both"/>
        <w:rPr>
          <w:rFonts w:ascii="Calibri Light" w:hAnsi="Calibri Light"/>
          <w:szCs w:val="24"/>
        </w:rPr>
      </w:pPr>
    </w:p>
    <w:p w:rsidR="00EB121B" w:rsidRPr="00DE79C0" w:rsidRDefault="0093337A" w:rsidP="00FF00CA">
      <w:pPr>
        <w:ind w:firstLine="708"/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>São p</w:t>
      </w:r>
      <w:r w:rsidR="002C6832" w:rsidRPr="00DE79C0">
        <w:rPr>
          <w:rFonts w:ascii="Calibri Light" w:hAnsi="Calibri Light"/>
          <w:szCs w:val="24"/>
        </w:rPr>
        <w:t>remis</w:t>
      </w:r>
      <w:r w:rsidR="00EB121B" w:rsidRPr="00DE79C0">
        <w:rPr>
          <w:rFonts w:ascii="Calibri Light" w:hAnsi="Calibri Light"/>
          <w:szCs w:val="24"/>
        </w:rPr>
        <w:t>s</w:t>
      </w:r>
      <w:r w:rsidRPr="00DE79C0">
        <w:rPr>
          <w:rFonts w:ascii="Calibri Light" w:hAnsi="Calibri Light"/>
          <w:szCs w:val="24"/>
        </w:rPr>
        <w:t>as para realização das atividades de Auditoria: apoio irrestrito da gestão; atendimento às solicitações de auditoria; observância dos prazos para atendimento às demandas da AUDIN; disponibilização d</w:t>
      </w:r>
      <w:r w:rsidR="008C22FE" w:rsidRPr="00DE79C0">
        <w:rPr>
          <w:rFonts w:ascii="Calibri Light" w:hAnsi="Calibri Light"/>
          <w:szCs w:val="24"/>
        </w:rPr>
        <w:t xml:space="preserve">a infraestrutura e </w:t>
      </w:r>
      <w:r w:rsidRPr="00DE79C0">
        <w:rPr>
          <w:rFonts w:ascii="Calibri Light" w:hAnsi="Calibri Light"/>
          <w:szCs w:val="24"/>
        </w:rPr>
        <w:t>recursos orçamentários necessários à execução das atividades da AUDIN; realização da capacitação necessária para exe</w:t>
      </w:r>
      <w:r w:rsidR="00B721CE" w:rsidRPr="00DE79C0">
        <w:rPr>
          <w:rFonts w:ascii="Calibri Light" w:hAnsi="Calibri Light"/>
          <w:szCs w:val="24"/>
        </w:rPr>
        <w:t>cução das atividades planejadas; observância das normas internacionais de auditoria e de controle interno; e busca constante pela eficiência com a recomendação de melhores práticas.</w:t>
      </w:r>
    </w:p>
    <w:p w:rsidR="002C6832" w:rsidRPr="00DE79C0" w:rsidRDefault="002C6832" w:rsidP="00EB121B">
      <w:pPr>
        <w:jc w:val="both"/>
        <w:rPr>
          <w:rFonts w:ascii="Calibri Light" w:hAnsi="Calibri Light"/>
          <w:szCs w:val="24"/>
        </w:rPr>
      </w:pPr>
    </w:p>
    <w:p w:rsidR="00FF00CA" w:rsidRPr="00DE79C0" w:rsidRDefault="0093337A" w:rsidP="000A1BAC">
      <w:pPr>
        <w:pStyle w:val="Ttulo2"/>
      </w:pPr>
      <w:bookmarkStart w:id="29" w:name="_Toc26368617"/>
      <w:r w:rsidRPr="00DE79C0">
        <w:t>VIII.II</w:t>
      </w:r>
      <w:r w:rsidRPr="00DE79C0">
        <w:tab/>
      </w:r>
      <w:r w:rsidR="000A1BAC" w:rsidRPr="00DE79C0">
        <w:t>Restrições</w:t>
      </w:r>
      <w:bookmarkEnd w:id="29"/>
    </w:p>
    <w:p w:rsidR="00FF00CA" w:rsidRPr="00DE79C0" w:rsidRDefault="00FF00CA" w:rsidP="0093337A">
      <w:pPr>
        <w:jc w:val="both"/>
        <w:rPr>
          <w:rFonts w:ascii="Calibri Light" w:hAnsi="Calibri Light"/>
          <w:szCs w:val="24"/>
        </w:rPr>
      </w:pPr>
    </w:p>
    <w:p w:rsidR="002C6832" w:rsidRPr="00DE79C0" w:rsidRDefault="0093337A" w:rsidP="00FF00CA">
      <w:pPr>
        <w:ind w:firstLine="708"/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>Na concepção do presente plano foram consideradas as possíveis r</w:t>
      </w:r>
      <w:r w:rsidR="002C6832" w:rsidRPr="00DE79C0">
        <w:rPr>
          <w:rFonts w:ascii="Calibri Light" w:hAnsi="Calibri Light"/>
          <w:szCs w:val="24"/>
        </w:rPr>
        <w:t xml:space="preserve">estrições: </w:t>
      </w:r>
      <w:r w:rsidR="008C22FE" w:rsidRPr="00DE79C0">
        <w:rPr>
          <w:rFonts w:ascii="Calibri Light" w:hAnsi="Calibri Light"/>
          <w:szCs w:val="24"/>
        </w:rPr>
        <w:t xml:space="preserve">limitação </w:t>
      </w:r>
      <w:r w:rsidR="002C6832" w:rsidRPr="00DE79C0">
        <w:rPr>
          <w:rFonts w:ascii="Calibri Light" w:hAnsi="Calibri Light"/>
          <w:szCs w:val="24"/>
        </w:rPr>
        <w:t xml:space="preserve">orçamentária; </w:t>
      </w:r>
      <w:r w:rsidR="008C22FE" w:rsidRPr="00DE79C0">
        <w:rPr>
          <w:rFonts w:ascii="Calibri Light" w:hAnsi="Calibri Light"/>
          <w:szCs w:val="24"/>
        </w:rPr>
        <w:t>atraso/ausência de manifestações da(s) Unidade(s) Examinada(s)</w:t>
      </w:r>
      <w:r w:rsidR="00473976" w:rsidRPr="00DE79C0">
        <w:rPr>
          <w:rFonts w:ascii="Calibri Light" w:hAnsi="Calibri Light"/>
          <w:szCs w:val="24"/>
        </w:rPr>
        <w:t xml:space="preserve">; não autorização de acesso(s) necessário(s) à execução das atividades de auditoria; </w:t>
      </w:r>
      <w:r w:rsidR="000E7EDA" w:rsidRPr="00DE79C0">
        <w:rPr>
          <w:rFonts w:ascii="Calibri Light" w:hAnsi="Calibri Light"/>
          <w:szCs w:val="24"/>
        </w:rPr>
        <w:t xml:space="preserve">e </w:t>
      </w:r>
      <w:r w:rsidR="002C6832" w:rsidRPr="00DE79C0">
        <w:rPr>
          <w:rFonts w:ascii="Calibri Light" w:hAnsi="Calibri Light"/>
          <w:szCs w:val="24"/>
        </w:rPr>
        <w:t xml:space="preserve">a </w:t>
      </w:r>
      <w:r w:rsidR="000E7EDA" w:rsidRPr="00DE79C0">
        <w:rPr>
          <w:rFonts w:ascii="Calibri Light" w:hAnsi="Calibri Light"/>
          <w:szCs w:val="24"/>
        </w:rPr>
        <w:t>diminuição da quantidade de HH disponível para a AUDIN.</w:t>
      </w:r>
    </w:p>
    <w:p w:rsidR="000E7EDA" w:rsidRPr="00DE79C0" w:rsidRDefault="000E7EDA" w:rsidP="00535F42">
      <w:pPr>
        <w:rPr>
          <w:rFonts w:ascii="Calibri Light" w:hAnsi="Calibri Light"/>
          <w:szCs w:val="24"/>
        </w:rPr>
      </w:pPr>
    </w:p>
    <w:p w:rsidR="00EB1AF0" w:rsidRPr="00DE79C0" w:rsidRDefault="0093337A" w:rsidP="000A1BAC">
      <w:pPr>
        <w:pStyle w:val="Ttulo2"/>
      </w:pPr>
      <w:bookmarkStart w:id="30" w:name="_Toc26368618"/>
      <w:r w:rsidRPr="00DE79C0">
        <w:t>VIII.III</w:t>
      </w:r>
      <w:r w:rsidRPr="00DE79C0">
        <w:tab/>
      </w:r>
      <w:r w:rsidR="000A1BAC" w:rsidRPr="00DE79C0">
        <w:t>Riscos</w:t>
      </w:r>
      <w:bookmarkEnd w:id="30"/>
    </w:p>
    <w:p w:rsidR="00EB1AF0" w:rsidRPr="00DE79C0" w:rsidRDefault="00EB1AF0" w:rsidP="00722703">
      <w:pPr>
        <w:jc w:val="both"/>
        <w:rPr>
          <w:rFonts w:ascii="Calibri Light" w:hAnsi="Calibri Light"/>
          <w:szCs w:val="24"/>
        </w:rPr>
      </w:pPr>
    </w:p>
    <w:p w:rsidR="002C6832" w:rsidRPr="00DE79C0" w:rsidRDefault="00722703" w:rsidP="00EB1AF0">
      <w:pPr>
        <w:ind w:firstLine="708"/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 xml:space="preserve">Foram considerados como riscos à execução deste plano de auditoria: a possibilidade de emissão de opinião equivocada pela AUDIN (risco de auditoria); e a possibilidade de </w:t>
      </w:r>
      <w:r w:rsidR="000E7EDA" w:rsidRPr="00DE79C0">
        <w:rPr>
          <w:rFonts w:ascii="Calibri Light" w:hAnsi="Calibri Light"/>
          <w:szCs w:val="24"/>
        </w:rPr>
        <w:t xml:space="preserve">inexecução de atividade </w:t>
      </w:r>
      <w:r w:rsidRPr="00DE79C0">
        <w:rPr>
          <w:rFonts w:ascii="Calibri Light" w:hAnsi="Calibri Light"/>
          <w:szCs w:val="24"/>
        </w:rPr>
        <w:t>de planejada, de modo que esses riscos serão mitigados pela revisão de todos os trabalhos de auditoria e pela</w:t>
      </w:r>
      <w:r w:rsidR="00473976" w:rsidRPr="00DE79C0">
        <w:rPr>
          <w:rFonts w:ascii="Calibri Light" w:hAnsi="Calibri Light"/>
          <w:szCs w:val="24"/>
        </w:rPr>
        <w:t xml:space="preserve"> delimitação </w:t>
      </w:r>
      <w:r w:rsidR="009E4312" w:rsidRPr="00DE79C0">
        <w:rPr>
          <w:rFonts w:ascii="Calibri Light" w:hAnsi="Calibri Light"/>
          <w:szCs w:val="24"/>
        </w:rPr>
        <w:t xml:space="preserve">de escopo </w:t>
      </w:r>
      <w:r w:rsidR="00473976" w:rsidRPr="00DE79C0">
        <w:rPr>
          <w:rFonts w:ascii="Calibri Light" w:hAnsi="Calibri Light"/>
          <w:szCs w:val="24"/>
        </w:rPr>
        <w:t>viável para execução da atividade</w:t>
      </w:r>
      <w:r w:rsidRPr="00DE79C0">
        <w:rPr>
          <w:rFonts w:ascii="Calibri Light" w:hAnsi="Calibri Light"/>
          <w:szCs w:val="24"/>
        </w:rPr>
        <w:t>, respectivamente.</w:t>
      </w:r>
    </w:p>
    <w:p w:rsidR="00535F42" w:rsidRPr="00DE79C0" w:rsidRDefault="00535F42" w:rsidP="00535F42">
      <w:pPr>
        <w:rPr>
          <w:rFonts w:ascii="Calibri Light" w:hAnsi="Calibri Light"/>
          <w:szCs w:val="24"/>
        </w:rPr>
      </w:pPr>
    </w:p>
    <w:p w:rsidR="00722703" w:rsidRPr="00DE79C0" w:rsidRDefault="000E7EDA" w:rsidP="00722703">
      <w:pPr>
        <w:ind w:firstLine="708"/>
        <w:jc w:val="both"/>
        <w:rPr>
          <w:rFonts w:ascii="Calibri Light" w:eastAsia="Times New Roman" w:hAnsi="Calibri Light"/>
          <w:color w:val="000000"/>
          <w:szCs w:val="24"/>
        </w:rPr>
      </w:pPr>
      <w:r w:rsidRPr="00DE79C0">
        <w:rPr>
          <w:rFonts w:ascii="Calibri Light" w:eastAsia="Times New Roman" w:hAnsi="Calibri Light"/>
          <w:color w:val="000000"/>
          <w:szCs w:val="24"/>
        </w:rPr>
        <w:t>Além</w:t>
      </w:r>
      <w:r w:rsidR="006E3488" w:rsidRPr="00DE79C0">
        <w:rPr>
          <w:rFonts w:ascii="Calibri Light" w:eastAsia="Times New Roman" w:hAnsi="Calibri Light"/>
          <w:color w:val="000000"/>
          <w:szCs w:val="24"/>
        </w:rPr>
        <w:t xml:space="preserve"> das premissas, restrições e riscos associados à execução das atividades</w:t>
      </w:r>
      <w:r w:rsidRPr="00DE79C0">
        <w:rPr>
          <w:rFonts w:ascii="Calibri Light" w:eastAsia="Times New Roman" w:hAnsi="Calibri Light"/>
          <w:color w:val="000000"/>
          <w:szCs w:val="24"/>
        </w:rPr>
        <w:t xml:space="preserve"> de auditoria</w:t>
      </w:r>
      <w:r w:rsidR="006E3488" w:rsidRPr="00DE79C0">
        <w:rPr>
          <w:rFonts w:ascii="Calibri Light" w:eastAsia="Times New Roman" w:hAnsi="Calibri Light"/>
          <w:color w:val="000000"/>
          <w:szCs w:val="24"/>
        </w:rPr>
        <w:t xml:space="preserve"> previstas </w:t>
      </w:r>
      <w:r w:rsidRPr="00DE79C0">
        <w:rPr>
          <w:rFonts w:ascii="Calibri Light" w:eastAsia="Times New Roman" w:hAnsi="Calibri Light"/>
          <w:color w:val="000000"/>
          <w:szCs w:val="24"/>
        </w:rPr>
        <w:t>nos itens VIII.I, VIII.II e VIII.III</w:t>
      </w:r>
      <w:r w:rsidR="006C4404" w:rsidRPr="00DE79C0">
        <w:rPr>
          <w:rFonts w:ascii="Calibri Light" w:eastAsia="Times New Roman" w:hAnsi="Calibri Light"/>
          <w:color w:val="000000"/>
          <w:szCs w:val="24"/>
        </w:rPr>
        <w:t xml:space="preserve"> deste Plano de Auditoria</w:t>
      </w:r>
      <w:r w:rsidR="006E3488" w:rsidRPr="00DE79C0">
        <w:rPr>
          <w:rFonts w:ascii="Calibri Light" w:eastAsia="Times New Roman" w:hAnsi="Calibri Light"/>
          <w:color w:val="000000"/>
          <w:szCs w:val="24"/>
        </w:rPr>
        <w:t xml:space="preserve">, </w:t>
      </w:r>
      <w:r w:rsidRPr="00DE79C0">
        <w:rPr>
          <w:rFonts w:ascii="Calibri Light" w:eastAsia="Times New Roman" w:hAnsi="Calibri Light"/>
          <w:color w:val="000000"/>
          <w:szCs w:val="24"/>
        </w:rPr>
        <w:t xml:space="preserve">deverá </w:t>
      </w:r>
      <w:r w:rsidR="006E3488" w:rsidRPr="00DE79C0">
        <w:rPr>
          <w:rFonts w:ascii="Calibri Light" w:eastAsia="Times New Roman" w:hAnsi="Calibri Light"/>
          <w:color w:val="000000"/>
          <w:szCs w:val="24"/>
        </w:rPr>
        <w:t xml:space="preserve">ser </w:t>
      </w:r>
      <w:r w:rsidRPr="00DE79C0">
        <w:rPr>
          <w:rFonts w:ascii="Calibri Light" w:eastAsia="Times New Roman" w:hAnsi="Calibri Light"/>
          <w:color w:val="000000"/>
          <w:szCs w:val="24"/>
        </w:rPr>
        <w:t xml:space="preserve">verificado </w:t>
      </w:r>
      <w:r w:rsidR="003A45CF" w:rsidRPr="00DE79C0">
        <w:rPr>
          <w:rFonts w:ascii="Calibri Light" w:eastAsia="Times New Roman" w:hAnsi="Calibri Light"/>
          <w:color w:val="000000"/>
          <w:szCs w:val="24"/>
        </w:rPr>
        <w:t xml:space="preserve">no momento do planejamento de cada atividade de Auditoria a ser executada, </w:t>
      </w:r>
      <w:r w:rsidRPr="00DE79C0">
        <w:rPr>
          <w:rFonts w:ascii="Calibri Light" w:eastAsia="Times New Roman" w:hAnsi="Calibri Light"/>
          <w:color w:val="000000"/>
          <w:szCs w:val="24"/>
        </w:rPr>
        <w:t xml:space="preserve">pelo(a) </w:t>
      </w:r>
      <w:r w:rsidR="00771791" w:rsidRPr="00DE79C0">
        <w:rPr>
          <w:rFonts w:ascii="Calibri Light" w:eastAsia="Times New Roman" w:hAnsi="Calibri Light"/>
          <w:color w:val="000000"/>
          <w:szCs w:val="24"/>
        </w:rPr>
        <w:t>A</w:t>
      </w:r>
      <w:r w:rsidR="006E3488" w:rsidRPr="00DE79C0">
        <w:rPr>
          <w:rFonts w:ascii="Calibri Light" w:eastAsia="Times New Roman" w:hAnsi="Calibri Light"/>
          <w:color w:val="000000"/>
          <w:szCs w:val="24"/>
        </w:rPr>
        <w:t>uditor</w:t>
      </w:r>
      <w:r w:rsidRPr="00DE79C0">
        <w:rPr>
          <w:rFonts w:ascii="Calibri Light" w:eastAsia="Times New Roman" w:hAnsi="Calibri Light"/>
          <w:color w:val="000000"/>
          <w:szCs w:val="24"/>
        </w:rPr>
        <w:t>(a)</w:t>
      </w:r>
      <w:r w:rsidR="006E3488" w:rsidRPr="00DE79C0">
        <w:rPr>
          <w:rFonts w:ascii="Calibri Light" w:eastAsia="Times New Roman" w:hAnsi="Calibri Light"/>
          <w:color w:val="000000"/>
          <w:szCs w:val="24"/>
        </w:rPr>
        <w:t xml:space="preserve"> responsável </w:t>
      </w:r>
      <w:r w:rsidR="003A45CF" w:rsidRPr="00DE79C0">
        <w:rPr>
          <w:rFonts w:ascii="Calibri Light" w:eastAsia="Times New Roman" w:hAnsi="Calibri Light"/>
          <w:color w:val="000000"/>
          <w:szCs w:val="24"/>
        </w:rPr>
        <w:t>por sua</w:t>
      </w:r>
      <w:r w:rsidR="006E3488" w:rsidRPr="00DE79C0">
        <w:rPr>
          <w:rFonts w:ascii="Calibri Light" w:eastAsia="Times New Roman" w:hAnsi="Calibri Light"/>
          <w:color w:val="000000"/>
          <w:szCs w:val="24"/>
        </w:rPr>
        <w:t xml:space="preserve"> </w:t>
      </w:r>
      <w:r w:rsidR="003A45CF" w:rsidRPr="00DE79C0">
        <w:rPr>
          <w:rFonts w:ascii="Calibri Light" w:eastAsia="Times New Roman" w:hAnsi="Calibri Light"/>
          <w:color w:val="000000"/>
          <w:szCs w:val="24"/>
        </w:rPr>
        <w:t xml:space="preserve">execução, as premissas, restrições e riscos </w:t>
      </w:r>
      <w:r w:rsidR="00722703" w:rsidRPr="00DE79C0">
        <w:rPr>
          <w:rFonts w:ascii="Calibri Light" w:eastAsia="Times New Roman" w:hAnsi="Calibri Light"/>
          <w:color w:val="000000"/>
          <w:szCs w:val="24"/>
        </w:rPr>
        <w:t xml:space="preserve">à execução da atividade de auditoria, </w:t>
      </w:r>
      <w:r w:rsidR="003A45CF" w:rsidRPr="00DE79C0">
        <w:rPr>
          <w:rFonts w:ascii="Calibri Light" w:eastAsia="Times New Roman" w:hAnsi="Calibri Light"/>
          <w:color w:val="000000"/>
          <w:szCs w:val="24"/>
        </w:rPr>
        <w:t>que se apresentarem oportunamente.</w:t>
      </w:r>
    </w:p>
    <w:p w:rsidR="00722703" w:rsidRPr="00DE79C0" w:rsidRDefault="00722703" w:rsidP="00535F42">
      <w:pPr>
        <w:pStyle w:val="Ttulo1"/>
      </w:pPr>
    </w:p>
    <w:p w:rsidR="00AE3F05" w:rsidRPr="00DE79C0" w:rsidRDefault="00AE3F05" w:rsidP="00535F42">
      <w:pPr>
        <w:pStyle w:val="Ttulo1"/>
      </w:pPr>
      <w:bookmarkStart w:id="31" w:name="_Toc26368619"/>
      <w:r w:rsidRPr="00DE79C0">
        <w:t>VIII – Metodologia utilizada para seleção das atividades de auditoria com base na avaliação de riscos:</w:t>
      </w:r>
      <w:bookmarkEnd w:id="31"/>
    </w:p>
    <w:p w:rsidR="00AE3F05" w:rsidRPr="00DE79C0" w:rsidRDefault="00AE3F05" w:rsidP="00535F42">
      <w:pPr>
        <w:rPr>
          <w:rFonts w:ascii="Calibri Light" w:hAnsi="Calibri Light"/>
          <w:szCs w:val="24"/>
        </w:rPr>
      </w:pPr>
    </w:p>
    <w:p w:rsidR="0012036E" w:rsidRPr="00DE79C0" w:rsidRDefault="0012036E" w:rsidP="0012036E">
      <w:pPr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ab/>
        <w:t>Para seleção das atividades de auditoria baseadas em avaliação de riscos, foi realizada reunião do Comitê de Governança, Gestão</w:t>
      </w:r>
      <w:r w:rsidR="00931A80" w:rsidRPr="00DE79C0">
        <w:rPr>
          <w:rFonts w:ascii="Calibri Light" w:hAnsi="Calibri Light"/>
          <w:szCs w:val="24"/>
        </w:rPr>
        <w:t xml:space="preserve"> de Riscos e Controles Internos, </w:t>
      </w:r>
      <w:r w:rsidRPr="00DE79C0">
        <w:rPr>
          <w:rFonts w:ascii="Calibri Light" w:hAnsi="Calibri Light"/>
          <w:szCs w:val="24"/>
        </w:rPr>
        <w:t>no dia 15 de outubro de 2019, na sala de reuniões do Gabinete da Reitoria, conforme Ata publicada em atendimento ao Art. 16, do Decreto n.º 9.203</w:t>
      </w:r>
      <w:r w:rsidR="00931A80" w:rsidRPr="00DE79C0">
        <w:rPr>
          <w:rFonts w:ascii="Calibri Light" w:hAnsi="Calibri Light"/>
          <w:szCs w:val="24"/>
        </w:rPr>
        <w:t>,</w:t>
      </w:r>
      <w:r w:rsidRPr="00DE79C0">
        <w:rPr>
          <w:rFonts w:ascii="Calibri Light" w:hAnsi="Calibri Light"/>
          <w:szCs w:val="24"/>
        </w:rPr>
        <w:t xml:space="preserve"> de 22 de novembro de 2017</w:t>
      </w:r>
      <w:r w:rsidR="001C5A80" w:rsidRPr="00DE79C0">
        <w:rPr>
          <w:rFonts w:ascii="Calibri Light" w:hAnsi="Calibri Light"/>
          <w:szCs w:val="24"/>
        </w:rPr>
        <w:t>,</w:t>
      </w:r>
      <w:r w:rsidRPr="00DE79C0">
        <w:rPr>
          <w:rFonts w:ascii="Calibri Light" w:hAnsi="Calibri Light"/>
          <w:szCs w:val="24"/>
        </w:rPr>
        <w:t xml:space="preserve"> no seguinte endereço eletrônico:</w:t>
      </w:r>
    </w:p>
    <w:p w:rsidR="0012036E" w:rsidRPr="00DE79C0" w:rsidRDefault="0012036E" w:rsidP="0012036E">
      <w:pPr>
        <w:jc w:val="both"/>
        <w:rPr>
          <w:rFonts w:ascii="Calibri Light" w:hAnsi="Calibri Light"/>
          <w:szCs w:val="24"/>
        </w:rPr>
      </w:pPr>
    </w:p>
    <w:p w:rsidR="0012036E" w:rsidRPr="00DE79C0" w:rsidRDefault="006D3116" w:rsidP="0012036E">
      <w:pPr>
        <w:jc w:val="center"/>
        <w:rPr>
          <w:rFonts w:ascii="Calibri Light" w:hAnsi="Calibri Light"/>
          <w:szCs w:val="24"/>
        </w:rPr>
      </w:pPr>
      <w:hyperlink r:id="rId15" w:history="1">
        <w:r w:rsidR="0012036E" w:rsidRPr="00DE79C0">
          <w:rPr>
            <w:rStyle w:val="Hyperlink"/>
            <w:rFonts w:ascii="Calibri Light" w:hAnsi="Calibri Light"/>
            <w:szCs w:val="24"/>
          </w:rPr>
          <w:t>http://ww2.proplan.ufrpe.br/sites/ww2.proplan.ufrpe.br/files/Ata%20-%20Reuniao%2015%20de%20outubro%20de%202019.pdf</w:t>
        </w:r>
      </w:hyperlink>
    </w:p>
    <w:p w:rsidR="00907C3C" w:rsidRPr="00DE79C0" w:rsidRDefault="0012036E" w:rsidP="00907C3C">
      <w:pPr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lastRenderedPageBreak/>
        <w:tab/>
        <w:t xml:space="preserve">Previamente a essa reunião, o referido Comitê atuou visando atualizar a matriz de riscos elaborada pela </w:t>
      </w:r>
      <w:r w:rsidR="00C25D71" w:rsidRPr="00DE79C0">
        <w:rPr>
          <w:rFonts w:ascii="Calibri Light" w:hAnsi="Calibri Light"/>
          <w:szCs w:val="24"/>
        </w:rPr>
        <w:t>AUDIN</w:t>
      </w:r>
      <w:r w:rsidRPr="00DE79C0">
        <w:rPr>
          <w:rFonts w:ascii="Calibri Light" w:hAnsi="Calibri Light"/>
          <w:szCs w:val="24"/>
        </w:rPr>
        <w:t xml:space="preserve"> em 2016, utilizando planilha eletrôni</w:t>
      </w:r>
      <w:r w:rsidR="00931A80" w:rsidRPr="00DE79C0">
        <w:rPr>
          <w:rFonts w:ascii="Calibri Light" w:hAnsi="Calibri Light"/>
          <w:szCs w:val="24"/>
        </w:rPr>
        <w:t xml:space="preserve">ca de forma colaborativa, </w:t>
      </w:r>
      <w:r w:rsidR="00907C3C" w:rsidRPr="00DE79C0">
        <w:rPr>
          <w:rFonts w:ascii="Calibri Light" w:hAnsi="Calibri Light"/>
          <w:szCs w:val="24"/>
        </w:rPr>
        <w:t xml:space="preserve">hospedada em conta do Google, </w:t>
      </w:r>
      <w:r w:rsidRPr="00DE79C0">
        <w:rPr>
          <w:rFonts w:ascii="Calibri Light" w:hAnsi="Calibri Light"/>
          <w:szCs w:val="24"/>
        </w:rPr>
        <w:t xml:space="preserve">de modo que cada </w:t>
      </w:r>
      <w:r w:rsidR="00907C3C" w:rsidRPr="00DE79C0">
        <w:rPr>
          <w:rFonts w:ascii="Calibri Light" w:hAnsi="Calibri Light"/>
          <w:szCs w:val="24"/>
        </w:rPr>
        <w:t xml:space="preserve">membro do Comitê </w:t>
      </w:r>
      <w:r w:rsidRPr="00DE79C0">
        <w:rPr>
          <w:rFonts w:ascii="Calibri Light" w:hAnsi="Calibri Light"/>
          <w:szCs w:val="24"/>
        </w:rPr>
        <w:t xml:space="preserve">foi solicitado a informar os riscos </w:t>
      </w:r>
      <w:r w:rsidR="00907C3C" w:rsidRPr="00DE79C0">
        <w:rPr>
          <w:rFonts w:ascii="Calibri Light" w:hAnsi="Calibri Light"/>
          <w:szCs w:val="24"/>
        </w:rPr>
        <w:t>referentes aos processos de sua gestão.</w:t>
      </w:r>
    </w:p>
    <w:p w:rsidR="00907C3C" w:rsidRPr="00DE79C0" w:rsidRDefault="00907C3C" w:rsidP="001C5A80">
      <w:pPr>
        <w:ind w:firstLine="708"/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>Na referida reunião, verificou-se que algumas informações apresentadas pelos gestores, acerca dos riscos relativos à gestão da UFRPE, careciam ser revisada</w:t>
      </w:r>
      <w:r w:rsidR="001C5A80" w:rsidRPr="00DE79C0">
        <w:rPr>
          <w:rFonts w:ascii="Calibri Light" w:hAnsi="Calibri Light"/>
          <w:szCs w:val="24"/>
        </w:rPr>
        <w:t>s.</w:t>
      </w:r>
      <w:r w:rsidRPr="00DE79C0">
        <w:rPr>
          <w:rFonts w:ascii="Calibri Light" w:hAnsi="Calibri Light"/>
          <w:szCs w:val="24"/>
        </w:rPr>
        <w:t xml:space="preserve"> </w:t>
      </w:r>
      <w:r w:rsidR="001C5A80" w:rsidRPr="00DE79C0">
        <w:rPr>
          <w:rFonts w:ascii="Calibri Light" w:hAnsi="Calibri Light"/>
          <w:szCs w:val="24"/>
        </w:rPr>
        <w:t>N</w:t>
      </w:r>
      <w:r w:rsidRPr="00DE79C0">
        <w:rPr>
          <w:rFonts w:ascii="Calibri Light" w:hAnsi="Calibri Light"/>
          <w:szCs w:val="24"/>
        </w:rPr>
        <w:t>o entanto, após análise o Comitê decidiu, classificando os riscos inf</w:t>
      </w:r>
      <w:r w:rsidR="001C5A80" w:rsidRPr="00DE79C0">
        <w:rPr>
          <w:rFonts w:ascii="Calibri Light" w:hAnsi="Calibri Light"/>
          <w:szCs w:val="24"/>
        </w:rPr>
        <w:t>ormados na planilha eletrônica em ordem decrescente,</w:t>
      </w:r>
      <w:r w:rsidRPr="00DE79C0">
        <w:rPr>
          <w:rFonts w:ascii="Calibri Light" w:hAnsi="Calibri Light"/>
          <w:szCs w:val="24"/>
        </w:rPr>
        <w:t xml:space="preserve"> </w:t>
      </w:r>
      <w:r w:rsidR="001C5A80" w:rsidRPr="00DE79C0">
        <w:rPr>
          <w:rFonts w:ascii="Calibri Light" w:hAnsi="Calibri Light"/>
          <w:szCs w:val="24"/>
        </w:rPr>
        <w:t>pela seleção das atividades informadas no item II deste Plano de Auditoria, para serem executadas pela AUDIN em 2020.</w:t>
      </w:r>
    </w:p>
    <w:p w:rsidR="00F5708C" w:rsidRPr="00DE79C0" w:rsidRDefault="00F5708C" w:rsidP="00D464B2">
      <w:pPr>
        <w:pStyle w:val="Ttulo1"/>
      </w:pPr>
    </w:p>
    <w:p w:rsidR="00547C9B" w:rsidRPr="00DE79C0" w:rsidRDefault="00D464B2" w:rsidP="00D464B2">
      <w:pPr>
        <w:pStyle w:val="Ttulo1"/>
      </w:pPr>
      <w:bookmarkStart w:id="32" w:name="_Toc26368620"/>
      <w:r w:rsidRPr="00DE79C0">
        <w:t xml:space="preserve">IX – </w:t>
      </w:r>
      <w:r w:rsidR="00547C9B" w:rsidRPr="00DE79C0">
        <w:t>Conclusão</w:t>
      </w:r>
      <w:bookmarkEnd w:id="32"/>
    </w:p>
    <w:p w:rsidR="00D464B2" w:rsidRPr="00DE79C0" w:rsidRDefault="00D464B2" w:rsidP="00D464B2">
      <w:pPr>
        <w:jc w:val="both"/>
        <w:rPr>
          <w:rFonts w:ascii="Calibri Light" w:hAnsi="Calibri Light"/>
          <w:szCs w:val="24"/>
        </w:rPr>
      </w:pPr>
    </w:p>
    <w:p w:rsidR="00547C9B" w:rsidRPr="00DE79C0" w:rsidRDefault="00547C9B" w:rsidP="00D464B2">
      <w:pPr>
        <w:ind w:firstLine="708"/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>As ações de auditorias planejadas objetivam o aprimoramento dos controles internos, com a verificação do desempenho e da conformidade das atividades desenvolvidas pelos setores, bem como da avaliação da governança por meio da avaliação de riscos.  Nesse sentido, a equipe da Auditoria Interna desta IFES busca permanentemente evidenciar o grau de comprometimento ético e funcional, objetivando as melhores soluções p</w:t>
      </w:r>
      <w:r w:rsidR="00FF00CA" w:rsidRPr="00DE79C0">
        <w:rPr>
          <w:rFonts w:ascii="Calibri Light" w:hAnsi="Calibri Light"/>
          <w:szCs w:val="24"/>
        </w:rPr>
        <w:t>ara corrigir as impropriedades/</w:t>
      </w:r>
      <w:r w:rsidRPr="00DE79C0">
        <w:rPr>
          <w:rFonts w:ascii="Calibri Light" w:hAnsi="Calibri Light"/>
          <w:szCs w:val="24"/>
        </w:rPr>
        <w:t xml:space="preserve">irregularidades porventura detectadas. </w:t>
      </w:r>
    </w:p>
    <w:p w:rsidR="00547C9B" w:rsidRPr="00DE79C0" w:rsidRDefault="00547C9B" w:rsidP="00D464B2">
      <w:pPr>
        <w:ind w:firstLine="708"/>
        <w:jc w:val="both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>Diante do exposto, salientamos que, as atividades desenvolvidas pela Auditoria Interna visam à execução de suas atribuições, tendo como finalidade realizar um trabalho de caráter preventivo, consultivo e corretivo, assessorando a Administração Superior com o propósito de agregar valor à gestão da UFRPE.</w:t>
      </w:r>
    </w:p>
    <w:p w:rsidR="00547C9B" w:rsidRPr="00DE79C0" w:rsidRDefault="00547C9B" w:rsidP="00D464B2">
      <w:pPr>
        <w:jc w:val="both"/>
        <w:rPr>
          <w:rFonts w:ascii="Calibri Light" w:hAnsi="Calibri Light"/>
          <w:szCs w:val="24"/>
        </w:rPr>
      </w:pPr>
    </w:p>
    <w:p w:rsidR="00547C9B" w:rsidRPr="00DE79C0" w:rsidRDefault="00547C9B" w:rsidP="00D464B2">
      <w:pPr>
        <w:jc w:val="center"/>
        <w:rPr>
          <w:rFonts w:ascii="Calibri Light" w:hAnsi="Calibri Light"/>
          <w:szCs w:val="24"/>
        </w:rPr>
      </w:pPr>
      <w:r w:rsidRPr="00DE79C0">
        <w:rPr>
          <w:rFonts w:ascii="Calibri Light" w:hAnsi="Calibri Light"/>
          <w:szCs w:val="24"/>
        </w:rPr>
        <w:t xml:space="preserve">Recife/PE, </w:t>
      </w:r>
      <w:r w:rsidR="00F036A3">
        <w:rPr>
          <w:rFonts w:ascii="Calibri Light" w:hAnsi="Calibri Light"/>
          <w:szCs w:val="24"/>
        </w:rPr>
        <w:t>30</w:t>
      </w:r>
      <w:r w:rsidRPr="00DE79C0">
        <w:rPr>
          <w:rFonts w:ascii="Calibri Light" w:hAnsi="Calibri Light"/>
          <w:szCs w:val="24"/>
        </w:rPr>
        <w:t xml:space="preserve"> de </w:t>
      </w:r>
      <w:r w:rsidR="00F036A3">
        <w:rPr>
          <w:rFonts w:ascii="Calibri Light" w:hAnsi="Calibri Light"/>
          <w:szCs w:val="24"/>
        </w:rPr>
        <w:t>dezem</w:t>
      </w:r>
      <w:r w:rsidRPr="00DE79C0">
        <w:rPr>
          <w:rFonts w:ascii="Calibri Light" w:hAnsi="Calibri Light"/>
          <w:szCs w:val="24"/>
        </w:rPr>
        <w:t>bro de 2019.</w:t>
      </w:r>
    </w:p>
    <w:p w:rsidR="00547C9B" w:rsidRPr="00DE79C0" w:rsidRDefault="00547C9B" w:rsidP="00D464B2">
      <w:pPr>
        <w:jc w:val="both"/>
        <w:rPr>
          <w:rFonts w:ascii="Calibri Light" w:hAnsi="Calibri Light"/>
          <w:szCs w:val="24"/>
        </w:rPr>
      </w:pPr>
    </w:p>
    <w:p w:rsidR="00D464B2" w:rsidRPr="00DE79C0" w:rsidRDefault="00D464B2" w:rsidP="00D464B2">
      <w:pPr>
        <w:jc w:val="both"/>
        <w:rPr>
          <w:rFonts w:ascii="Calibri Light" w:hAnsi="Calibri Light"/>
          <w:szCs w:val="24"/>
        </w:rPr>
      </w:pPr>
    </w:p>
    <w:p w:rsidR="005E3A08" w:rsidRPr="00DE79C0" w:rsidRDefault="005E3A08" w:rsidP="00D464B2">
      <w:pPr>
        <w:jc w:val="both"/>
        <w:rPr>
          <w:rFonts w:ascii="Calibri Light" w:hAnsi="Calibri Light"/>
          <w:szCs w:val="24"/>
        </w:rPr>
      </w:pPr>
    </w:p>
    <w:p w:rsidR="00547C9B" w:rsidRPr="00DE79C0" w:rsidRDefault="00547C9B" w:rsidP="00D464B2">
      <w:pPr>
        <w:jc w:val="center"/>
        <w:rPr>
          <w:rFonts w:ascii="Calibri Light" w:hAnsi="Calibri Light"/>
          <w:b/>
          <w:szCs w:val="24"/>
        </w:rPr>
      </w:pPr>
      <w:r w:rsidRPr="00DE79C0">
        <w:rPr>
          <w:rFonts w:ascii="Calibri Light" w:hAnsi="Calibri Light"/>
          <w:b/>
          <w:szCs w:val="24"/>
        </w:rPr>
        <w:t>Clayton de Mendonça Julião</w:t>
      </w:r>
    </w:p>
    <w:p w:rsidR="00547C9B" w:rsidRPr="00DE79C0" w:rsidRDefault="00547C9B" w:rsidP="00D464B2">
      <w:pPr>
        <w:jc w:val="center"/>
        <w:rPr>
          <w:rFonts w:ascii="Calibri Light" w:hAnsi="Calibri Light"/>
          <w:b/>
          <w:szCs w:val="24"/>
        </w:rPr>
      </w:pPr>
      <w:r w:rsidRPr="00DE79C0">
        <w:rPr>
          <w:rFonts w:ascii="Calibri Light" w:hAnsi="Calibri Light"/>
          <w:b/>
          <w:szCs w:val="24"/>
        </w:rPr>
        <w:t>Auditor Titular da AUDIN/</w:t>
      </w:r>
      <w:r w:rsidR="00C25D71" w:rsidRPr="00DE79C0">
        <w:rPr>
          <w:rFonts w:ascii="Calibri Light" w:hAnsi="Calibri Light"/>
          <w:b/>
          <w:szCs w:val="24"/>
        </w:rPr>
        <w:t>CONSU/</w:t>
      </w:r>
      <w:r w:rsidRPr="00DE79C0">
        <w:rPr>
          <w:rFonts w:ascii="Calibri Light" w:hAnsi="Calibri Light"/>
          <w:b/>
          <w:szCs w:val="24"/>
        </w:rPr>
        <w:t>UFRPE</w:t>
      </w:r>
    </w:p>
    <w:p w:rsidR="00547C9B" w:rsidRPr="00DE79C0" w:rsidRDefault="00547C9B" w:rsidP="00D464B2">
      <w:pPr>
        <w:ind w:left="284"/>
        <w:jc w:val="both"/>
        <w:rPr>
          <w:rFonts w:ascii="Calibri Light" w:eastAsia="Times New Roman" w:hAnsi="Calibri Light"/>
          <w:b/>
          <w:i/>
          <w:color w:val="000000"/>
          <w:sz w:val="20"/>
          <w:szCs w:val="20"/>
        </w:rPr>
      </w:pPr>
    </w:p>
    <w:p w:rsidR="00547C9B" w:rsidRPr="00DE79C0" w:rsidRDefault="00547C9B" w:rsidP="00547C9B">
      <w:pPr>
        <w:ind w:left="284" w:firstLine="709"/>
        <w:jc w:val="right"/>
        <w:rPr>
          <w:rFonts w:ascii="Calibri Light" w:eastAsia="Times New Roman" w:hAnsi="Calibri Light"/>
          <w:i/>
          <w:color w:val="000000"/>
          <w:sz w:val="20"/>
          <w:szCs w:val="20"/>
        </w:rPr>
      </w:pPr>
      <w:r w:rsidRPr="00DE79C0">
        <w:rPr>
          <w:rFonts w:ascii="Calibri Light" w:eastAsia="Times New Roman" w:hAnsi="Calibri Light"/>
          <w:b/>
          <w:i/>
          <w:color w:val="000000"/>
          <w:sz w:val="20"/>
          <w:szCs w:val="20"/>
        </w:rPr>
        <w:t>Equipe da AUDIN/</w:t>
      </w:r>
      <w:r w:rsidR="00C25D71" w:rsidRPr="00DE79C0">
        <w:rPr>
          <w:rFonts w:ascii="Calibri Light" w:eastAsia="Times New Roman" w:hAnsi="Calibri Light"/>
          <w:b/>
          <w:i/>
          <w:color w:val="000000"/>
          <w:sz w:val="20"/>
          <w:szCs w:val="20"/>
        </w:rPr>
        <w:t>CONSU/</w:t>
      </w:r>
      <w:r w:rsidRPr="00DE79C0">
        <w:rPr>
          <w:rFonts w:ascii="Calibri Light" w:eastAsia="Times New Roman" w:hAnsi="Calibri Light"/>
          <w:b/>
          <w:i/>
          <w:color w:val="000000"/>
          <w:sz w:val="20"/>
          <w:szCs w:val="20"/>
        </w:rPr>
        <w:t xml:space="preserve"> UFRPE:</w:t>
      </w:r>
    </w:p>
    <w:p w:rsidR="00547C9B" w:rsidRPr="00DE79C0" w:rsidRDefault="00547C9B" w:rsidP="00547C9B">
      <w:pPr>
        <w:ind w:left="284" w:firstLine="709"/>
        <w:jc w:val="right"/>
        <w:rPr>
          <w:rFonts w:ascii="Calibri Light" w:eastAsia="Times New Roman" w:hAnsi="Calibri Light"/>
          <w:i/>
          <w:color w:val="000000"/>
          <w:sz w:val="20"/>
          <w:szCs w:val="20"/>
        </w:rPr>
      </w:pPr>
      <w:r w:rsidRPr="00DE79C0">
        <w:rPr>
          <w:rFonts w:ascii="Calibri Light" w:eastAsia="Times New Roman" w:hAnsi="Calibri Light"/>
          <w:i/>
          <w:color w:val="000000"/>
          <w:sz w:val="20"/>
          <w:szCs w:val="20"/>
        </w:rPr>
        <w:t>Anderson Flávio Gomes da Silva – Auditor;</w:t>
      </w:r>
    </w:p>
    <w:p w:rsidR="00547C9B" w:rsidRPr="00DE79C0" w:rsidRDefault="00547C9B" w:rsidP="00547C9B">
      <w:pPr>
        <w:ind w:left="284" w:firstLine="709"/>
        <w:jc w:val="right"/>
        <w:rPr>
          <w:rFonts w:ascii="Calibri Light" w:eastAsia="Times New Roman" w:hAnsi="Calibri Light"/>
          <w:i/>
          <w:color w:val="000000"/>
          <w:sz w:val="20"/>
          <w:szCs w:val="20"/>
        </w:rPr>
      </w:pPr>
      <w:r w:rsidRPr="00DE79C0">
        <w:rPr>
          <w:rFonts w:ascii="Calibri Light" w:eastAsia="Times New Roman" w:hAnsi="Calibri Light"/>
          <w:i/>
          <w:color w:val="000000"/>
          <w:sz w:val="20"/>
          <w:szCs w:val="20"/>
        </w:rPr>
        <w:t xml:space="preserve"> Antônio Cândido de Souza Júnior – Auditor;</w:t>
      </w:r>
    </w:p>
    <w:p w:rsidR="00547C9B" w:rsidRPr="00DE79C0" w:rsidRDefault="00547C9B" w:rsidP="00547C9B">
      <w:pPr>
        <w:ind w:left="284" w:firstLine="709"/>
        <w:jc w:val="right"/>
        <w:rPr>
          <w:rFonts w:ascii="Calibri Light" w:eastAsia="Times New Roman" w:hAnsi="Calibri Light"/>
          <w:i/>
          <w:color w:val="000000"/>
          <w:sz w:val="20"/>
          <w:szCs w:val="20"/>
        </w:rPr>
      </w:pPr>
      <w:r w:rsidRPr="00DE79C0">
        <w:rPr>
          <w:rFonts w:ascii="Calibri Light" w:eastAsia="Times New Roman" w:hAnsi="Calibri Light"/>
          <w:i/>
          <w:color w:val="000000"/>
          <w:sz w:val="20"/>
          <w:szCs w:val="20"/>
        </w:rPr>
        <w:t xml:space="preserve"> Clayton de Mendonça Julião – Auditor; e</w:t>
      </w:r>
    </w:p>
    <w:p w:rsidR="00547C9B" w:rsidRPr="00DE79C0" w:rsidRDefault="00547C9B" w:rsidP="00547C9B">
      <w:pPr>
        <w:ind w:left="284" w:firstLine="709"/>
        <w:jc w:val="right"/>
        <w:rPr>
          <w:rFonts w:ascii="Calibri Light" w:hAnsi="Calibri Light"/>
          <w:color w:val="000000"/>
          <w:sz w:val="20"/>
          <w:szCs w:val="20"/>
        </w:rPr>
      </w:pPr>
      <w:r w:rsidRPr="00DE79C0">
        <w:rPr>
          <w:rFonts w:ascii="Calibri Light" w:eastAsia="Times New Roman" w:hAnsi="Calibri Light"/>
          <w:i/>
          <w:color w:val="000000"/>
          <w:sz w:val="20"/>
          <w:szCs w:val="20"/>
        </w:rPr>
        <w:t>Juliana Siqueira Sercundes – Auditora.</w:t>
      </w:r>
      <w:bookmarkStart w:id="33" w:name="__RefHeading___Toc402778283"/>
      <w:bookmarkEnd w:id="33"/>
    </w:p>
    <w:p w:rsidR="0004058A" w:rsidRPr="00DE79C0" w:rsidRDefault="0004058A" w:rsidP="00535F42">
      <w:pPr>
        <w:rPr>
          <w:szCs w:val="24"/>
        </w:rPr>
      </w:pPr>
    </w:p>
    <w:p w:rsidR="00E87A5E" w:rsidRPr="00DE79C0" w:rsidRDefault="00E87A5E" w:rsidP="00535F42">
      <w:pPr>
        <w:rPr>
          <w:szCs w:val="24"/>
        </w:rPr>
      </w:pPr>
    </w:p>
    <w:p w:rsidR="00E87A5E" w:rsidRPr="00DE79C0" w:rsidRDefault="00E87A5E" w:rsidP="00535F42">
      <w:pPr>
        <w:rPr>
          <w:szCs w:val="24"/>
        </w:rPr>
      </w:pPr>
    </w:p>
    <w:p w:rsidR="00E87A5E" w:rsidRPr="00DE79C0" w:rsidRDefault="00E87A5E" w:rsidP="00535F42">
      <w:pPr>
        <w:rPr>
          <w:szCs w:val="24"/>
        </w:rPr>
      </w:pPr>
    </w:p>
    <w:p w:rsidR="00E87A5E" w:rsidRPr="00DE79C0" w:rsidRDefault="00E87A5E" w:rsidP="00535F42">
      <w:pPr>
        <w:rPr>
          <w:szCs w:val="24"/>
        </w:rPr>
      </w:pPr>
    </w:p>
    <w:p w:rsidR="00E87A5E" w:rsidRPr="00DE79C0" w:rsidRDefault="00E87A5E" w:rsidP="00535F42">
      <w:pPr>
        <w:rPr>
          <w:szCs w:val="24"/>
        </w:rPr>
      </w:pPr>
    </w:p>
    <w:p w:rsidR="00E87A5E" w:rsidRPr="00DE79C0" w:rsidRDefault="00E87A5E" w:rsidP="00535F42">
      <w:pPr>
        <w:rPr>
          <w:szCs w:val="24"/>
        </w:rPr>
      </w:pPr>
    </w:p>
    <w:p w:rsidR="00C24933" w:rsidRPr="00DE79C0" w:rsidRDefault="00E87A5E" w:rsidP="00C24933">
      <w:pPr>
        <w:spacing w:after="200" w:line="276" w:lineRule="auto"/>
        <w:rPr>
          <w:szCs w:val="24"/>
        </w:rPr>
      </w:pPr>
      <w:r w:rsidRPr="00DE79C0">
        <w:rPr>
          <w:szCs w:val="24"/>
        </w:rPr>
        <w:br w:type="page"/>
      </w:r>
    </w:p>
    <w:p w:rsidR="00E87A5E" w:rsidRPr="00DE79C0" w:rsidRDefault="00EA2D52" w:rsidP="00EA2D52">
      <w:pPr>
        <w:pStyle w:val="Ttulo1"/>
      </w:pPr>
      <w:bookmarkStart w:id="34" w:name="_Toc26368621"/>
      <w:r w:rsidRPr="00DE79C0">
        <w:lastRenderedPageBreak/>
        <w:t>Anexos</w:t>
      </w:r>
      <w:bookmarkEnd w:id="34"/>
    </w:p>
    <w:p w:rsidR="00E87A5E" w:rsidRPr="00DE79C0" w:rsidRDefault="00E87A5E" w:rsidP="00535F42">
      <w:pPr>
        <w:rPr>
          <w:b/>
          <w:szCs w:val="24"/>
        </w:rPr>
      </w:pPr>
    </w:p>
    <w:p w:rsidR="00E20558" w:rsidRPr="00DE79C0" w:rsidRDefault="00E20558" w:rsidP="00535F42">
      <w:pPr>
        <w:rPr>
          <w:b/>
          <w:szCs w:val="24"/>
        </w:rPr>
      </w:pPr>
    </w:p>
    <w:p w:rsidR="00E87A5E" w:rsidRPr="00DE79C0" w:rsidRDefault="00EA2D52" w:rsidP="00874435">
      <w:pPr>
        <w:jc w:val="center"/>
        <w:rPr>
          <w:b/>
          <w:szCs w:val="24"/>
        </w:rPr>
      </w:pPr>
      <w:r w:rsidRPr="00DE79C0">
        <w:rPr>
          <w:b/>
          <w:szCs w:val="24"/>
        </w:rPr>
        <w:t>Quadro</w:t>
      </w:r>
      <w:r w:rsidR="00E87A5E" w:rsidRPr="00DE79C0">
        <w:rPr>
          <w:b/>
          <w:szCs w:val="24"/>
        </w:rPr>
        <w:t xml:space="preserve"> </w:t>
      </w:r>
      <w:r w:rsidR="00A47444" w:rsidRPr="00DE79C0">
        <w:rPr>
          <w:b/>
          <w:szCs w:val="24"/>
        </w:rPr>
        <w:t>4</w:t>
      </w:r>
      <w:r w:rsidRPr="00DE79C0">
        <w:rPr>
          <w:b/>
          <w:szCs w:val="24"/>
        </w:rPr>
        <w:t xml:space="preserve"> </w:t>
      </w:r>
      <w:r w:rsidR="00E87A5E" w:rsidRPr="00DE79C0">
        <w:rPr>
          <w:b/>
          <w:szCs w:val="24"/>
        </w:rPr>
        <w:t xml:space="preserve">– HH de auditores(as) </w:t>
      </w:r>
      <w:r w:rsidR="008579F7" w:rsidRPr="00DE79C0">
        <w:rPr>
          <w:b/>
          <w:szCs w:val="24"/>
        </w:rPr>
        <w:t>p</w:t>
      </w:r>
      <w:r w:rsidRPr="00DE79C0">
        <w:rPr>
          <w:b/>
          <w:szCs w:val="24"/>
        </w:rPr>
        <w:t>lanejado</w:t>
      </w:r>
      <w:r w:rsidR="008579F7" w:rsidRPr="00DE79C0">
        <w:rPr>
          <w:b/>
          <w:szCs w:val="24"/>
        </w:rPr>
        <w:t xml:space="preserve"> para 2020</w:t>
      </w:r>
    </w:p>
    <w:p w:rsidR="008579F7" w:rsidRPr="00DE79C0" w:rsidRDefault="008579F7" w:rsidP="00874435">
      <w:pPr>
        <w:rPr>
          <w:sz w:val="4"/>
          <w:szCs w:val="4"/>
        </w:rPr>
      </w:pPr>
    </w:p>
    <w:tbl>
      <w:tblPr>
        <w:tblW w:w="101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260"/>
        <w:gridCol w:w="1260"/>
        <w:gridCol w:w="1260"/>
        <w:gridCol w:w="1260"/>
        <w:gridCol w:w="1260"/>
      </w:tblGrid>
      <w:tr w:rsidR="008579F7" w:rsidRPr="00DE79C0" w:rsidTr="008579F7">
        <w:trPr>
          <w:trHeight w:val="324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HH de auditores por atividades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Anderson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Antônio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Clayton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Juliana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C25D71" w:rsidP="00C25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Total por atividades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Domingo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A47444"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1152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A47444"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1152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01 - Assessoramento à Gestão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368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02 - Apoio à CGU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144C85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8579F7"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144C85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600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04 - Monitoramento recom. CGU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736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05 - Monitoramento delib. TCU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152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06 - Monitoramento recom. AUDIN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936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07 - Parecer ref. Processo de Contas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224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08 - PAINT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09 - RAINT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10 - Gestão da AUDIN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144C85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r w:rsidR="008579F7"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144C85"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11 - Aval. Gestão de Proj. Pesquisa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848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12 - Aval. Gestão de 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Ativ. 13 - Aval. Gestão SI da PROGEPE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680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Capacitação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A47444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  <w:r w:rsidR="008579F7"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Férias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736</w:t>
            </w:r>
          </w:p>
        </w:tc>
      </w:tr>
      <w:tr w:rsidR="008579F7" w:rsidRPr="00DE79C0" w:rsidTr="008579F7">
        <w:trPr>
          <w:trHeight w:val="2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Licença Capacitação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A47444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</w:tr>
      <w:tr w:rsidR="008579F7" w:rsidRPr="00DE79C0" w:rsidTr="008579F7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8579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Pt. Facult.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</w:tr>
      <w:tr w:rsidR="008579F7" w:rsidRPr="00DE79C0" w:rsidTr="008579F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F7" w:rsidRPr="00DE79C0" w:rsidRDefault="008579F7" w:rsidP="00C25D7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 xml:space="preserve">Total </w:t>
            </w:r>
            <w:r w:rsidR="00C25D71"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por Auditores(as)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2928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2928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2928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F7" w:rsidRPr="00DE79C0" w:rsidRDefault="008579F7" w:rsidP="00857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9048</w:t>
            </w:r>
          </w:p>
        </w:tc>
      </w:tr>
    </w:tbl>
    <w:p w:rsidR="00EA2D52" w:rsidRPr="00DE79C0" w:rsidRDefault="00EA2D52" w:rsidP="00874435">
      <w:pPr>
        <w:rPr>
          <w:sz w:val="4"/>
          <w:szCs w:val="4"/>
        </w:rPr>
      </w:pPr>
    </w:p>
    <w:p w:rsidR="00144C85" w:rsidRPr="00DE79C0" w:rsidRDefault="00144C85" w:rsidP="00874435">
      <w:pPr>
        <w:rPr>
          <w:sz w:val="4"/>
          <w:szCs w:val="4"/>
        </w:rPr>
      </w:pPr>
    </w:p>
    <w:p w:rsidR="00E87A5E" w:rsidRPr="00DE79C0" w:rsidRDefault="00874435" w:rsidP="00874435">
      <w:pPr>
        <w:rPr>
          <w:sz w:val="20"/>
          <w:szCs w:val="20"/>
        </w:rPr>
      </w:pPr>
      <w:r w:rsidRPr="00DE79C0">
        <w:rPr>
          <w:sz w:val="20"/>
          <w:szCs w:val="20"/>
        </w:rPr>
        <w:t>Fonte: elaborado pela AUDIN/CONSU/UFRPE (2019)</w:t>
      </w:r>
    </w:p>
    <w:p w:rsidR="00E87A5E" w:rsidRPr="00DE79C0" w:rsidRDefault="00E87A5E" w:rsidP="00535F42">
      <w:pPr>
        <w:rPr>
          <w:szCs w:val="24"/>
        </w:rPr>
      </w:pPr>
    </w:p>
    <w:p w:rsidR="00E20558" w:rsidRPr="00DE79C0" w:rsidRDefault="00E20558" w:rsidP="00535F42">
      <w:pPr>
        <w:rPr>
          <w:szCs w:val="24"/>
        </w:rPr>
      </w:pPr>
    </w:p>
    <w:p w:rsidR="00E87A5E" w:rsidRPr="00DE79C0" w:rsidRDefault="00A47444" w:rsidP="00A47444">
      <w:pPr>
        <w:jc w:val="center"/>
        <w:rPr>
          <w:b/>
          <w:szCs w:val="24"/>
        </w:rPr>
      </w:pPr>
      <w:r w:rsidRPr="00DE79C0">
        <w:rPr>
          <w:b/>
          <w:szCs w:val="24"/>
        </w:rPr>
        <w:t>Quadro 5 – Detalhamento de horas ref. feriados e pontos facultativos para 2020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842"/>
        <w:gridCol w:w="2835"/>
        <w:gridCol w:w="1134"/>
        <w:gridCol w:w="2410"/>
      </w:tblGrid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DATA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DIA PLANEJ.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ATIVIDADE PLANEJADA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HS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SERVIDOR(A)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01/01/2020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Licença Capacitação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Antônio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01/01/2020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01/01/2020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01/01/2020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24/02/2020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24/02/2020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24/02/2020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25/02/2020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25/02/2020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25/02/2020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26/02/2020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26/02/2020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06/03/2020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06/03/2020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06/03/2020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10/04/2020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lastRenderedPageBreak/>
              <w:t>10/04/2020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10/04/2020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21/04/2020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21/04/2020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21/04/2020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01/05/2020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01/05/2020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01/05/2020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11/06/2020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11/06/2020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11/06/2020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24/06/2020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24/06/2020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24/06/2020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16/07/2020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16/07/2020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16/07/2020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07/09/2020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07/09/2020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07/09/2020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12/10/2020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12/10/2020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12/10/2020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28/10/2020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28/10/2020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28/10/2020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02/11/2020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02/11/2020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02/11/2020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08/12/2020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08/12/2020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08/12/2020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24/12/2020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24/12/2020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24/12/2020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25/12/2020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25/12/2020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25/12/2020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Feriado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31/12/2020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31/12/2020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D367E7" w:rsidRPr="00DE79C0" w:rsidTr="00D367E7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31/12/2020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Pt. Facult.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367E7" w:rsidRPr="00DE79C0" w:rsidRDefault="00D367E7" w:rsidP="00D367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</w:tbl>
    <w:p w:rsidR="00A47444" w:rsidRPr="00DE79C0" w:rsidRDefault="00A47444" w:rsidP="00A47444">
      <w:pPr>
        <w:rPr>
          <w:sz w:val="20"/>
          <w:szCs w:val="20"/>
        </w:rPr>
      </w:pPr>
      <w:r w:rsidRPr="00DE79C0">
        <w:rPr>
          <w:sz w:val="20"/>
          <w:szCs w:val="20"/>
        </w:rPr>
        <w:t>Fonte: elaborado pela AUDIN/CONSU/UFRPE (2019)</w:t>
      </w:r>
    </w:p>
    <w:p w:rsidR="00A47444" w:rsidRPr="00DE79C0" w:rsidRDefault="00A47444" w:rsidP="00A47444">
      <w:pPr>
        <w:rPr>
          <w:szCs w:val="24"/>
        </w:rPr>
      </w:pPr>
    </w:p>
    <w:p w:rsidR="00D367E7" w:rsidRPr="00DE79C0" w:rsidRDefault="00D367E7" w:rsidP="00A47444">
      <w:pPr>
        <w:rPr>
          <w:szCs w:val="24"/>
        </w:rPr>
      </w:pPr>
      <w:r w:rsidRPr="00DE79C0">
        <w:rPr>
          <w:b/>
          <w:szCs w:val="24"/>
        </w:rPr>
        <w:t>Observação:</w:t>
      </w:r>
      <w:r w:rsidRPr="00DE79C0">
        <w:rPr>
          <w:szCs w:val="24"/>
        </w:rPr>
        <w:t xml:space="preserve"> a servidora Juliana Siqueira Sercundes estará em período de férias no dia </w:t>
      </w:r>
      <w:r w:rsidR="00E20558" w:rsidRPr="00DE79C0">
        <w:rPr>
          <w:szCs w:val="24"/>
        </w:rPr>
        <w:t>26/02/2020.</w:t>
      </w:r>
    </w:p>
    <w:p w:rsidR="00D367E7" w:rsidRPr="00DE79C0" w:rsidRDefault="00D367E7" w:rsidP="00A47444">
      <w:pPr>
        <w:rPr>
          <w:szCs w:val="24"/>
        </w:rPr>
      </w:pPr>
    </w:p>
    <w:p w:rsidR="00D367E7" w:rsidRPr="00DE79C0" w:rsidRDefault="00D367E7" w:rsidP="00A47444">
      <w:pPr>
        <w:rPr>
          <w:szCs w:val="24"/>
        </w:rPr>
      </w:pPr>
    </w:p>
    <w:p w:rsidR="00D367E7" w:rsidRPr="00DE79C0" w:rsidRDefault="00D367E7" w:rsidP="00A47444">
      <w:pPr>
        <w:rPr>
          <w:szCs w:val="24"/>
        </w:rPr>
      </w:pPr>
    </w:p>
    <w:p w:rsidR="00D367E7" w:rsidRPr="00DE79C0" w:rsidRDefault="00D367E7" w:rsidP="00A47444">
      <w:pPr>
        <w:rPr>
          <w:szCs w:val="24"/>
        </w:rPr>
      </w:pPr>
    </w:p>
    <w:p w:rsidR="00D367E7" w:rsidRPr="00DE79C0" w:rsidRDefault="00D367E7" w:rsidP="00D367E7">
      <w:pPr>
        <w:jc w:val="center"/>
        <w:rPr>
          <w:b/>
          <w:szCs w:val="24"/>
        </w:rPr>
      </w:pPr>
      <w:r w:rsidRPr="00DE79C0">
        <w:rPr>
          <w:b/>
          <w:szCs w:val="24"/>
        </w:rPr>
        <w:lastRenderedPageBreak/>
        <w:t>Quadro 6 – Detalhamento de horas ref. férias para 2020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842"/>
        <w:gridCol w:w="2835"/>
        <w:gridCol w:w="1134"/>
        <w:gridCol w:w="2410"/>
      </w:tblGrid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DATA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DIA PLANEJ.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ATIVIDADE PLANEJADA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QTD. HS.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RESP. PLAN.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06/01/20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07/01/20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08/01/20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09/01/20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10/01/20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11/01/20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12/01/20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13/01/20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14/01/20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15/01/20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16/01/20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17/01/20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17/01/20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18/01/20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19/01/20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20/01/20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21/01/20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26/02/20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27/02/20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28/02/20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29/02/20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01/03/20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02/03/20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03/03/20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04/03/20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05/03/20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15/06/20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16/06/20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17/06/20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18/06/20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19/06/20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20/06/20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21/06/20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22/06/20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23/06/20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25/06/20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26/06/20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27/06/20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28/06/20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29/06/20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30/06/20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01/07/20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02/07/20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03/07/20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04/07/20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05/07/20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lastRenderedPageBreak/>
              <w:t>06/07/20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07/07/20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08/07/20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09/07/20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10/07/20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11/07/20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12/07/20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13/07/20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14/07/20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15/07/20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Juliana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20/07/20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21/07/20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22/07/20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23/07/20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24/07/20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25/07/20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26/07/20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27/07/20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28/07/20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29/07/20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30/07/20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31/07/20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01/08/20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02/08/20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03/08/20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04/08/20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05/08/20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06/08/20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Clayton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03/11/20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04/11/20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05/11/20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06/11/20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07/11/20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08/11/20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09/11/20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10/11/20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11/11/20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12/11/20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13/11/20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14/11/20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15/11/20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16/11/20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17/11/20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  <w:tr w:rsidR="00E20558" w:rsidRPr="00DE79C0" w:rsidTr="00E2055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18/11/20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Férias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0558" w:rsidRPr="00DE79C0" w:rsidRDefault="00E20558" w:rsidP="00E2055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DE79C0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Anderson</w:t>
            </w:r>
          </w:p>
        </w:tc>
      </w:tr>
    </w:tbl>
    <w:p w:rsidR="00D367E7" w:rsidRPr="00DE79C0" w:rsidRDefault="00D367E7" w:rsidP="00D367E7">
      <w:pPr>
        <w:rPr>
          <w:sz w:val="20"/>
          <w:szCs w:val="20"/>
        </w:rPr>
      </w:pPr>
      <w:r w:rsidRPr="00DE79C0">
        <w:rPr>
          <w:sz w:val="20"/>
          <w:szCs w:val="20"/>
        </w:rPr>
        <w:t>Fonte: elaborado pela AUDIN/CONSU/UFRPE (2019)</w:t>
      </w:r>
    </w:p>
    <w:p w:rsidR="00E20558" w:rsidRPr="00A47444" w:rsidRDefault="00E20558" w:rsidP="00A47444">
      <w:pPr>
        <w:rPr>
          <w:szCs w:val="24"/>
        </w:rPr>
      </w:pPr>
      <w:r w:rsidRPr="00DE79C0">
        <w:rPr>
          <w:b/>
          <w:szCs w:val="24"/>
        </w:rPr>
        <w:t>Observação:</w:t>
      </w:r>
      <w:r w:rsidRPr="00DE79C0">
        <w:rPr>
          <w:szCs w:val="24"/>
        </w:rPr>
        <w:t xml:space="preserve"> para fins de controle, adotamos o critério de que as férias prevalecem sobre os dias de feriados/pontos facultativos, sábados ou domingos, para cômputo do total de horas gozadas pelo(a) servidor(a).</w:t>
      </w:r>
    </w:p>
    <w:sectPr w:rsidR="00E20558" w:rsidRPr="00A47444" w:rsidSect="005E4CAB">
      <w:pgSz w:w="11906" w:h="16838"/>
      <w:pgMar w:top="1276" w:right="991" w:bottom="1134" w:left="1134" w:header="708" w:footer="40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00" w:rsidRDefault="00D51E00" w:rsidP="006E23E7">
      <w:r>
        <w:separator/>
      </w:r>
    </w:p>
  </w:endnote>
  <w:endnote w:type="continuationSeparator" w:id="0">
    <w:p w:rsidR="00D51E00" w:rsidRDefault="00D51E00" w:rsidP="006E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947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04C07" w:rsidRPr="00640CA1" w:rsidRDefault="00A04C07">
        <w:pPr>
          <w:pStyle w:val="Rodap"/>
          <w:jc w:val="right"/>
          <w:rPr>
            <w:sz w:val="20"/>
            <w:szCs w:val="20"/>
          </w:rPr>
        </w:pPr>
        <w:r w:rsidRPr="00640CA1">
          <w:rPr>
            <w:sz w:val="20"/>
            <w:szCs w:val="20"/>
          </w:rPr>
          <w:fldChar w:fldCharType="begin"/>
        </w:r>
        <w:r w:rsidRPr="00640CA1">
          <w:rPr>
            <w:sz w:val="20"/>
            <w:szCs w:val="20"/>
          </w:rPr>
          <w:instrText>PAGE   \* MERGEFORMAT</w:instrText>
        </w:r>
        <w:r w:rsidRPr="00640CA1">
          <w:rPr>
            <w:sz w:val="20"/>
            <w:szCs w:val="20"/>
          </w:rPr>
          <w:fldChar w:fldCharType="separate"/>
        </w:r>
        <w:r w:rsidR="006D3116">
          <w:rPr>
            <w:noProof/>
            <w:sz w:val="20"/>
            <w:szCs w:val="20"/>
          </w:rPr>
          <w:t>11</w:t>
        </w:r>
        <w:r w:rsidRPr="00640CA1">
          <w:rPr>
            <w:sz w:val="20"/>
            <w:szCs w:val="20"/>
          </w:rPr>
          <w:fldChar w:fldCharType="end"/>
        </w:r>
      </w:p>
    </w:sdtContent>
  </w:sdt>
  <w:p w:rsidR="00A04C07" w:rsidRDefault="00A04C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07" w:rsidRDefault="00A04C07">
    <w:pPr>
      <w:pStyle w:val="Rodap"/>
      <w:jc w:val="right"/>
    </w:pPr>
  </w:p>
  <w:p w:rsidR="00A04C07" w:rsidRDefault="00A04C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00" w:rsidRDefault="00D51E00" w:rsidP="006E23E7">
      <w:r>
        <w:separator/>
      </w:r>
    </w:p>
  </w:footnote>
  <w:footnote w:type="continuationSeparator" w:id="0">
    <w:p w:rsidR="00D51E00" w:rsidRDefault="00D51E00" w:rsidP="006E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07" w:rsidRDefault="00A04C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C62"/>
    <w:multiLevelType w:val="hybridMultilevel"/>
    <w:tmpl w:val="BD18BF66"/>
    <w:lvl w:ilvl="0" w:tplc="612A1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FD5932"/>
    <w:multiLevelType w:val="hybridMultilevel"/>
    <w:tmpl w:val="63B21354"/>
    <w:lvl w:ilvl="0" w:tplc="62364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325F7"/>
    <w:multiLevelType w:val="hybridMultilevel"/>
    <w:tmpl w:val="6AF0FD04"/>
    <w:lvl w:ilvl="0" w:tplc="947AA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F377F"/>
    <w:multiLevelType w:val="hybridMultilevel"/>
    <w:tmpl w:val="46B4C87A"/>
    <w:lvl w:ilvl="0" w:tplc="A2B8D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66"/>
    <w:rsid w:val="000145AD"/>
    <w:rsid w:val="0004058A"/>
    <w:rsid w:val="00047B21"/>
    <w:rsid w:val="0006430B"/>
    <w:rsid w:val="00081201"/>
    <w:rsid w:val="00082ED8"/>
    <w:rsid w:val="000A1BAC"/>
    <w:rsid w:val="000B18A1"/>
    <w:rsid w:val="000E30B0"/>
    <w:rsid w:val="000E7957"/>
    <w:rsid w:val="000E7EDA"/>
    <w:rsid w:val="001017D8"/>
    <w:rsid w:val="00102D54"/>
    <w:rsid w:val="0012036E"/>
    <w:rsid w:val="00144C85"/>
    <w:rsid w:val="001726D4"/>
    <w:rsid w:val="00183CEB"/>
    <w:rsid w:val="00187425"/>
    <w:rsid w:val="00190568"/>
    <w:rsid w:val="001A24D7"/>
    <w:rsid w:val="001A4556"/>
    <w:rsid w:val="001B47B8"/>
    <w:rsid w:val="001C45CB"/>
    <w:rsid w:val="001C5A80"/>
    <w:rsid w:val="00206F80"/>
    <w:rsid w:val="002273C9"/>
    <w:rsid w:val="00247EA9"/>
    <w:rsid w:val="00254B32"/>
    <w:rsid w:val="00266115"/>
    <w:rsid w:val="002B2254"/>
    <w:rsid w:val="002B5743"/>
    <w:rsid w:val="002B691F"/>
    <w:rsid w:val="002C6832"/>
    <w:rsid w:val="002E0CDE"/>
    <w:rsid w:val="002E73C1"/>
    <w:rsid w:val="00333A6B"/>
    <w:rsid w:val="003415D5"/>
    <w:rsid w:val="00356B59"/>
    <w:rsid w:val="00356BC9"/>
    <w:rsid w:val="0035755E"/>
    <w:rsid w:val="00374C6A"/>
    <w:rsid w:val="00375E3F"/>
    <w:rsid w:val="00384CA9"/>
    <w:rsid w:val="0039612B"/>
    <w:rsid w:val="003A45CF"/>
    <w:rsid w:val="003D3EB5"/>
    <w:rsid w:val="003E6719"/>
    <w:rsid w:val="0041334B"/>
    <w:rsid w:val="00423C21"/>
    <w:rsid w:val="00451822"/>
    <w:rsid w:val="00473976"/>
    <w:rsid w:val="00477990"/>
    <w:rsid w:val="004800F0"/>
    <w:rsid w:val="00482399"/>
    <w:rsid w:val="0049034E"/>
    <w:rsid w:val="0049119C"/>
    <w:rsid w:val="004A23AB"/>
    <w:rsid w:val="004B0167"/>
    <w:rsid w:val="004D3ECE"/>
    <w:rsid w:val="004E4140"/>
    <w:rsid w:val="004F55C9"/>
    <w:rsid w:val="004F6C7C"/>
    <w:rsid w:val="0050764E"/>
    <w:rsid w:val="005131B5"/>
    <w:rsid w:val="005230EA"/>
    <w:rsid w:val="00535F42"/>
    <w:rsid w:val="00547C9B"/>
    <w:rsid w:val="0055201B"/>
    <w:rsid w:val="00554449"/>
    <w:rsid w:val="005C5219"/>
    <w:rsid w:val="005D7AFF"/>
    <w:rsid w:val="005E3A08"/>
    <w:rsid w:val="005E4CAB"/>
    <w:rsid w:val="005F4E89"/>
    <w:rsid w:val="00612F04"/>
    <w:rsid w:val="00615D1D"/>
    <w:rsid w:val="00640CA1"/>
    <w:rsid w:val="006624DC"/>
    <w:rsid w:val="0066629E"/>
    <w:rsid w:val="006B033C"/>
    <w:rsid w:val="006B5C16"/>
    <w:rsid w:val="006C4404"/>
    <w:rsid w:val="006D3116"/>
    <w:rsid w:val="006E23E7"/>
    <w:rsid w:val="006E3488"/>
    <w:rsid w:val="006E6210"/>
    <w:rsid w:val="006E772C"/>
    <w:rsid w:val="006F0237"/>
    <w:rsid w:val="006F7519"/>
    <w:rsid w:val="00701071"/>
    <w:rsid w:val="00722703"/>
    <w:rsid w:val="0073623B"/>
    <w:rsid w:val="00746C1C"/>
    <w:rsid w:val="0075419E"/>
    <w:rsid w:val="0076244D"/>
    <w:rsid w:val="00771791"/>
    <w:rsid w:val="00775C08"/>
    <w:rsid w:val="00787E3F"/>
    <w:rsid w:val="0079185A"/>
    <w:rsid w:val="00794783"/>
    <w:rsid w:val="00797F96"/>
    <w:rsid w:val="007B2584"/>
    <w:rsid w:val="007D1BB4"/>
    <w:rsid w:val="008316E3"/>
    <w:rsid w:val="00837F56"/>
    <w:rsid w:val="008579F7"/>
    <w:rsid w:val="00862B6D"/>
    <w:rsid w:val="00874435"/>
    <w:rsid w:val="008C22FE"/>
    <w:rsid w:val="00907C3C"/>
    <w:rsid w:val="00916EE6"/>
    <w:rsid w:val="00931A80"/>
    <w:rsid w:val="0093337A"/>
    <w:rsid w:val="00952E13"/>
    <w:rsid w:val="00952F63"/>
    <w:rsid w:val="00955A3F"/>
    <w:rsid w:val="009D74E0"/>
    <w:rsid w:val="009E403F"/>
    <w:rsid w:val="009E4312"/>
    <w:rsid w:val="009F0161"/>
    <w:rsid w:val="009F731C"/>
    <w:rsid w:val="00A02B32"/>
    <w:rsid w:val="00A04C07"/>
    <w:rsid w:val="00A203E2"/>
    <w:rsid w:val="00A253E8"/>
    <w:rsid w:val="00A3118E"/>
    <w:rsid w:val="00A40190"/>
    <w:rsid w:val="00A47444"/>
    <w:rsid w:val="00A57686"/>
    <w:rsid w:val="00A717AC"/>
    <w:rsid w:val="00A718C7"/>
    <w:rsid w:val="00A81BF8"/>
    <w:rsid w:val="00A86566"/>
    <w:rsid w:val="00AA1922"/>
    <w:rsid w:val="00AC7983"/>
    <w:rsid w:val="00AE3F05"/>
    <w:rsid w:val="00AE428F"/>
    <w:rsid w:val="00AF0407"/>
    <w:rsid w:val="00B1452D"/>
    <w:rsid w:val="00B2412C"/>
    <w:rsid w:val="00B721CE"/>
    <w:rsid w:val="00BA118E"/>
    <w:rsid w:val="00BF12C9"/>
    <w:rsid w:val="00C24933"/>
    <w:rsid w:val="00C25D71"/>
    <w:rsid w:val="00C2717D"/>
    <w:rsid w:val="00C36697"/>
    <w:rsid w:val="00C75CD7"/>
    <w:rsid w:val="00C76E07"/>
    <w:rsid w:val="00C926B9"/>
    <w:rsid w:val="00C94BD3"/>
    <w:rsid w:val="00CA2332"/>
    <w:rsid w:val="00CA5F4A"/>
    <w:rsid w:val="00CD0FE8"/>
    <w:rsid w:val="00CD2C9D"/>
    <w:rsid w:val="00D15044"/>
    <w:rsid w:val="00D27929"/>
    <w:rsid w:val="00D31057"/>
    <w:rsid w:val="00D367E7"/>
    <w:rsid w:val="00D464B2"/>
    <w:rsid w:val="00D51866"/>
    <w:rsid w:val="00D51E00"/>
    <w:rsid w:val="00D56167"/>
    <w:rsid w:val="00D61777"/>
    <w:rsid w:val="00D65765"/>
    <w:rsid w:val="00D65AF9"/>
    <w:rsid w:val="00D764F5"/>
    <w:rsid w:val="00D81243"/>
    <w:rsid w:val="00D86E57"/>
    <w:rsid w:val="00DB6208"/>
    <w:rsid w:val="00DD25CB"/>
    <w:rsid w:val="00DD6E1A"/>
    <w:rsid w:val="00DE79C0"/>
    <w:rsid w:val="00E20558"/>
    <w:rsid w:val="00E26334"/>
    <w:rsid w:val="00E27557"/>
    <w:rsid w:val="00E622F0"/>
    <w:rsid w:val="00E87A5E"/>
    <w:rsid w:val="00E93FD5"/>
    <w:rsid w:val="00EA2D52"/>
    <w:rsid w:val="00EA2FA4"/>
    <w:rsid w:val="00EB121B"/>
    <w:rsid w:val="00EB1AF0"/>
    <w:rsid w:val="00F036A3"/>
    <w:rsid w:val="00F31D56"/>
    <w:rsid w:val="00F347C4"/>
    <w:rsid w:val="00F4474D"/>
    <w:rsid w:val="00F5708C"/>
    <w:rsid w:val="00F66698"/>
    <w:rsid w:val="00F74995"/>
    <w:rsid w:val="00F862CB"/>
    <w:rsid w:val="00F94470"/>
    <w:rsid w:val="00F94745"/>
    <w:rsid w:val="00FB51EC"/>
    <w:rsid w:val="00FB741E"/>
    <w:rsid w:val="00FC111D"/>
    <w:rsid w:val="00FC5A82"/>
    <w:rsid w:val="00FD2596"/>
    <w:rsid w:val="00FF00CA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42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3FD5"/>
    <w:pPr>
      <w:keepNext/>
      <w:keepLines/>
      <w:jc w:val="both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1BAC"/>
    <w:pPr>
      <w:keepNext/>
      <w:keepLines/>
      <w:ind w:left="709"/>
      <w:jc w:val="both"/>
      <w:outlineLvl w:val="1"/>
    </w:pPr>
    <w:rPr>
      <w:rFonts w:ascii="Calibri Light" w:eastAsiaTheme="majorEastAsia" w:hAnsi="Calibri Light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A1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3FD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5F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F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35F4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0A1BAC"/>
    <w:rPr>
      <w:rFonts w:ascii="Calibri Light" w:eastAsiaTheme="majorEastAsia" w:hAnsi="Calibri Light" w:cstheme="majorBidi"/>
      <w:b/>
      <w:bCs/>
      <w:sz w:val="24"/>
      <w:szCs w:val="26"/>
    </w:rPr>
  </w:style>
  <w:style w:type="table" w:styleId="Tabelacomgrade">
    <w:name w:val="Table Grid"/>
    <w:basedOn w:val="Tabelanormal"/>
    <w:uiPriority w:val="59"/>
    <w:rsid w:val="004E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76244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764F5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AA1922"/>
    <w:pPr>
      <w:numPr>
        <w:ilvl w:val="1"/>
      </w:numPr>
    </w:pPr>
    <w:rPr>
      <w:rFonts w:ascii="Calibri Light" w:eastAsiaTheme="majorEastAsia" w:hAnsi="Calibri Light" w:cstheme="majorBidi"/>
      <w:b/>
      <w:iCs/>
      <w:spacing w:val="15"/>
      <w:sz w:val="22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1922"/>
    <w:rPr>
      <w:rFonts w:ascii="Calibri Light" w:eastAsiaTheme="majorEastAsia" w:hAnsi="Calibri Light" w:cstheme="majorBidi"/>
      <w:b/>
      <w:iCs/>
      <w:spacing w:val="15"/>
      <w:szCs w:val="24"/>
    </w:rPr>
  </w:style>
  <w:style w:type="character" w:styleId="Hyperlink">
    <w:name w:val="Hyperlink"/>
    <w:basedOn w:val="Fontepargpadro"/>
    <w:uiPriority w:val="99"/>
    <w:unhideWhenUsed/>
    <w:rsid w:val="0012036E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B1452D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452D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A1BAC"/>
    <w:pPr>
      <w:spacing w:after="100"/>
      <w:ind w:left="240"/>
    </w:pPr>
  </w:style>
  <w:style w:type="character" w:customStyle="1" w:styleId="Ttulo3Char">
    <w:name w:val="Título 3 Char"/>
    <w:basedOn w:val="Fontepargpadro"/>
    <w:link w:val="Ttulo3"/>
    <w:uiPriority w:val="9"/>
    <w:rsid w:val="000A1BA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E2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3E7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6E23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3E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42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3FD5"/>
    <w:pPr>
      <w:keepNext/>
      <w:keepLines/>
      <w:jc w:val="both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1BAC"/>
    <w:pPr>
      <w:keepNext/>
      <w:keepLines/>
      <w:ind w:left="709"/>
      <w:jc w:val="both"/>
      <w:outlineLvl w:val="1"/>
    </w:pPr>
    <w:rPr>
      <w:rFonts w:ascii="Calibri Light" w:eastAsiaTheme="majorEastAsia" w:hAnsi="Calibri Light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A1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3FD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5F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F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35F4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0A1BAC"/>
    <w:rPr>
      <w:rFonts w:ascii="Calibri Light" w:eastAsiaTheme="majorEastAsia" w:hAnsi="Calibri Light" w:cstheme="majorBidi"/>
      <w:b/>
      <w:bCs/>
      <w:sz w:val="24"/>
      <w:szCs w:val="26"/>
    </w:rPr>
  </w:style>
  <w:style w:type="table" w:styleId="Tabelacomgrade">
    <w:name w:val="Table Grid"/>
    <w:basedOn w:val="Tabelanormal"/>
    <w:uiPriority w:val="59"/>
    <w:rsid w:val="004E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76244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764F5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AA1922"/>
    <w:pPr>
      <w:numPr>
        <w:ilvl w:val="1"/>
      </w:numPr>
    </w:pPr>
    <w:rPr>
      <w:rFonts w:ascii="Calibri Light" w:eastAsiaTheme="majorEastAsia" w:hAnsi="Calibri Light" w:cstheme="majorBidi"/>
      <w:b/>
      <w:iCs/>
      <w:spacing w:val="15"/>
      <w:sz w:val="22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1922"/>
    <w:rPr>
      <w:rFonts w:ascii="Calibri Light" w:eastAsiaTheme="majorEastAsia" w:hAnsi="Calibri Light" w:cstheme="majorBidi"/>
      <w:b/>
      <w:iCs/>
      <w:spacing w:val="15"/>
      <w:szCs w:val="24"/>
    </w:rPr>
  </w:style>
  <w:style w:type="character" w:styleId="Hyperlink">
    <w:name w:val="Hyperlink"/>
    <w:basedOn w:val="Fontepargpadro"/>
    <w:uiPriority w:val="99"/>
    <w:unhideWhenUsed/>
    <w:rsid w:val="0012036E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B1452D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452D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A1BAC"/>
    <w:pPr>
      <w:spacing w:after="100"/>
      <w:ind w:left="240"/>
    </w:pPr>
  </w:style>
  <w:style w:type="character" w:customStyle="1" w:styleId="Ttulo3Char">
    <w:name w:val="Título 3 Char"/>
    <w:basedOn w:val="Fontepargpadro"/>
    <w:link w:val="Ttulo3"/>
    <w:uiPriority w:val="9"/>
    <w:rsid w:val="000A1BA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E2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3E7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6E23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3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ww2.proplan.ufrpe.br/sites/ww2.proplan.ufrpe.br/files/Ata%20-%20Reuniao%2015%20de%20outubro%20de%202019.pdf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038E-FE1A-48A5-A0EC-B180AE57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5954</Words>
  <Characters>32157</Characters>
  <Application>Microsoft Office Word</Application>
  <DocSecurity>0</DocSecurity>
  <Lines>267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</dc:creator>
  <cp:lastModifiedBy>HP</cp:lastModifiedBy>
  <cp:revision>2</cp:revision>
  <cp:lastPrinted>2020-01-14T14:51:00Z</cp:lastPrinted>
  <dcterms:created xsi:type="dcterms:W3CDTF">2020-03-02T17:42:00Z</dcterms:created>
  <dcterms:modified xsi:type="dcterms:W3CDTF">2020-03-02T17:42:00Z</dcterms:modified>
</cp:coreProperties>
</file>