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Decisões do TCU expedidas para a UFRPE no 4º trimestre de 2023.</w:t>
      </w:r>
    </w:p>
    <w:p w:rsidR="00000000" w:rsidDel="00000000" w:rsidP="00000000" w:rsidRDefault="00000000" w:rsidRPr="00000000" w14:paraId="00000002">
      <w:pPr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ibre Franklin" w:cs="Libre Franklin" w:eastAsia="Libre Franklin" w:hAnsi="Libre Franklin"/>
          <w:sz w:val="24"/>
          <w:szCs w:val="24"/>
        </w:rPr>
      </w:pP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13971/2023 -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ibre Franklin" w:cs="Libre Franklin" w:eastAsia="Libre Franklin" w:hAnsi="Libre Franklin"/>
          <w:sz w:val="24"/>
          <w:szCs w:val="24"/>
        </w:rPr>
      </w:pP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13426/2023 -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ibre Franklin" w:cs="Libre Franklin" w:eastAsia="Libre Franklin" w:hAnsi="Libre Franklin"/>
          <w:sz w:val="24"/>
          <w:szCs w:val="24"/>
        </w:rPr>
      </w:pP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13130/2023 -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ibre Franklin" w:cs="Libre Franklin" w:eastAsia="Libre Franklin" w:hAnsi="Libre Franklin"/>
          <w:sz w:val="24"/>
          <w:szCs w:val="24"/>
        </w:rPr>
      </w:pPr>
      <w:hyperlink r:id="rId10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13106/2023 -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ibre Franklin" w:cs="Libre Franklin" w:eastAsia="Libre Franklin" w:hAnsi="Libre Franklin"/>
          <w:sz w:val="24"/>
          <w:szCs w:val="24"/>
        </w:rPr>
      </w:pPr>
      <w:hyperlink r:id="rId11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12982/2023 -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re Franklin" w:cs="Libre Franklin" w:eastAsia="Libre Franklin" w:hAnsi="Libre Franklin"/>
          <w:sz w:val="24"/>
          <w:szCs w:val="24"/>
        </w:rPr>
      </w:pPr>
      <w:hyperlink r:id="rId12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12894/2023 -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re Franklin" w:cs="Libre Franklin" w:eastAsia="Libre Franklin" w:hAnsi="Libre Franklin"/>
          <w:sz w:val="24"/>
          <w:szCs w:val="24"/>
        </w:rPr>
      </w:pPr>
      <w:hyperlink r:id="rId13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12417/2023 - PRIMEIRA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re Franklin" w:cs="Libre Franklin" w:eastAsia="Libre Franklin" w:hAnsi="Libre Franklin"/>
          <w:sz w:val="24"/>
          <w:szCs w:val="24"/>
        </w:rPr>
      </w:pPr>
      <w:hyperlink r:id="rId14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11666/2023 - SEGUNDA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re Franklin" w:cs="Libre Franklin" w:eastAsia="Libre Franklin" w:hAnsi="Libre Franklin"/>
          <w:sz w:val="24"/>
          <w:szCs w:val="24"/>
        </w:rPr>
      </w:pPr>
      <w:hyperlink r:id="rId15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11634/2023 - SEGUNDA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re Franklin" w:cs="Libre Franklin" w:eastAsia="Libre Franklin" w:hAnsi="Libre Franklin"/>
          <w:sz w:val="24"/>
          <w:szCs w:val="24"/>
        </w:rPr>
      </w:pPr>
      <w:hyperlink r:id="rId16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11543/2023 - SEGUNDA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re Franklin" w:cs="Libre Franklin" w:eastAsia="Libre Franklin" w:hAnsi="Libre Franklin"/>
          <w:sz w:val="24"/>
          <w:szCs w:val="24"/>
        </w:rPr>
      </w:pPr>
      <w:hyperlink r:id="rId17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11462/2023 - SEGUNDA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re Franklin" w:cs="Libre Franklin" w:eastAsia="Libre Franklin" w:hAnsi="Libre Franklin"/>
          <w:sz w:val="24"/>
          <w:szCs w:val="24"/>
        </w:rPr>
      </w:pPr>
      <w:hyperlink r:id="rId18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10905/2023 - SEGUNDA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Franklin" w:cs="Libre Franklin" w:eastAsia="Libre Franklin" w:hAnsi="Libre Franklin"/>
          <w:sz w:val="24"/>
          <w:szCs w:val="24"/>
        </w:rPr>
      </w:pPr>
      <w:hyperlink r:id="rId19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10308/2023 - SEGUNDA CÂMARA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re Franklin" w:cs="Libre Franklin" w:eastAsia="Libre Franklin" w:hAnsi="Libre Franklin"/>
          <w:sz w:val="24"/>
          <w:szCs w:val="24"/>
        </w:rPr>
      </w:pPr>
      <w:hyperlink r:id="rId20">
        <w:r w:rsidDel="00000000" w:rsidR="00000000" w:rsidRPr="00000000">
          <w:rPr>
            <w:rFonts w:ascii="Libre Franklin" w:cs="Libre Franklin" w:eastAsia="Libre Franklin" w:hAnsi="Libre Franklin"/>
            <w:color w:val="1155cc"/>
            <w:sz w:val="24"/>
            <w:szCs w:val="24"/>
            <w:u w:val="single"/>
            <w:rtl w:val="0"/>
          </w:rPr>
          <w:t xml:space="preserve">ACÓRDÃO DE RELAÇÃO 10293/2023 - SEGUNDA CÂMARA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esquisa.apps.tcu.gov.br/documento/acordao-completo/*/NUMACORDAO:10293%20ANOACORDAO:%202023%20COLEGIADO:%20%22Segunda%20C%C3%A2mara%22/DTRELEVANCIA%20desc,%20NUMACORDAOINT%20desc/0/%20" TargetMode="External"/><Relationship Id="rId11" Type="http://schemas.openxmlformats.org/officeDocument/2006/relationships/hyperlink" Target="https://pesquisa.apps.tcu.gov.br/documento/acordao-completo/*/NUMACORDAO:12982%20ANOACORDAO:%202023%20COLEGIADO:%20%22Primeira%20C%C3%A2mara%22/DTRELEVANCIA%20desc,%20NUMACORDAOINT%20desc/0/%20" TargetMode="External"/><Relationship Id="rId10" Type="http://schemas.openxmlformats.org/officeDocument/2006/relationships/hyperlink" Target="https://pesquisa.apps.tcu.gov.br/documento/acordao-completo/*/NUMACORDAO:13106%20ANOACORDAO:%202023%20COLEGIADO:%20%22Primeira%20C%C3%A2mara%22/DTRELEVANCIA%20desc,%20NUMACORDAOINT%20desc/0/%20" TargetMode="External"/><Relationship Id="rId13" Type="http://schemas.openxmlformats.org/officeDocument/2006/relationships/hyperlink" Target="https://pesquisa.apps.tcu.gov.br/documento/acordao-completo/*/NUMACORDAO:12417%20ANOACORDAO:%202023%20COLEGIADO:%20%22Primeira%20C%C3%A2mara%22/DTRELEVANCIA%20desc,%20NUMACORDAOINT%20desc/0/%20" TargetMode="External"/><Relationship Id="rId12" Type="http://schemas.openxmlformats.org/officeDocument/2006/relationships/hyperlink" Target="https://pesquisa.apps.tcu.gov.br/documento/acordao-completo/*/NUMACORDAO:12894%20ANOACORDAO:%202023%20COLEGIADO:%20%22Primeira%20C%C3%A2mara%22/DTRELEVANCIA%20desc,%20NUMACORDAOINT%20desc/0/%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squisa.apps.tcu.gov.br/documento/acordao-completo/*/NUMACORDAO:13130%20ANOACORDAO:%202023%20COLEGIADO:%20%22Primeira%20C%C3%A2mara%22/DTRELEVANCIA%20desc,%20NUMACORDAOINT%20desc/0/%20" TargetMode="External"/><Relationship Id="rId15" Type="http://schemas.openxmlformats.org/officeDocument/2006/relationships/hyperlink" Target="https://pesquisa.apps.tcu.gov.br/documento/acordao-completo/*/NUMACORDAO:11634%20ANOACORDAO:%202023%20COLEGIADO:%20%22Segunda%20C%C3%A2mara%22/DTRELEVANCIA%20desc,%20NUMACORDAOINT%20desc/0/%20" TargetMode="External"/><Relationship Id="rId14" Type="http://schemas.openxmlformats.org/officeDocument/2006/relationships/hyperlink" Target="https://pesquisa.apps.tcu.gov.br/documento/acordao-completo/*/NUMACORDAO:11666%20ANOACORDAO:%202023%20COLEGIADO:%20%22Segunda%20C%C3%A2mara%22/DTRELEVANCIA%20desc,%20NUMACORDAOINT%20desc/0/%20" TargetMode="External"/><Relationship Id="rId17" Type="http://schemas.openxmlformats.org/officeDocument/2006/relationships/hyperlink" Target="https://pesquisa.apps.tcu.gov.br/documento/acordao-completo/*/NUMACORDAO:11462%20ANOACORDAO:%202023%20COLEGIADO:%20%22Segunda%20C%C3%A2mara%22/DTRELEVANCIA%20desc,%20NUMACORDAOINT%20desc/0/%20" TargetMode="External"/><Relationship Id="rId16" Type="http://schemas.openxmlformats.org/officeDocument/2006/relationships/hyperlink" Target="https://pesquisa.apps.tcu.gov.br/documento/acordao-completo/*/NUMACORDAO:11543%20ANOACORDAO:%202023%20COLEGIADO:%20%22Segunda%20C%C3%A2mara%22/DTRELEVANCIA%20desc,%20NUMACORDAOINT%20desc/0/%20" TargetMode="External"/><Relationship Id="rId5" Type="http://schemas.openxmlformats.org/officeDocument/2006/relationships/styles" Target="styles.xml"/><Relationship Id="rId19" Type="http://schemas.openxmlformats.org/officeDocument/2006/relationships/hyperlink" Target="https://pesquisa.apps.tcu.gov.br/documento/acordao-completo/*/NUMACORDAO:10308%20ANOACORDAO:%202023%20COLEGIADO:%20%22Segunda%20C%C3%A2mara%22/DTRELEVANCIA%20desc,%20NUMACORDAOINT%20desc/0/%2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pesquisa.apps.tcu.gov.br/documento/acordao-completo/*/NUMACORDAO:10905%20ANOACORDAO:%202023%20COLEGIADO:%20%22Segunda%20C%C3%A2mara%22/DTRELEVANCIA%20desc,%20NUMACORDAOINT%20desc/0/%20" TargetMode="External"/><Relationship Id="rId7" Type="http://schemas.openxmlformats.org/officeDocument/2006/relationships/hyperlink" Target="https://pesquisa.apps.tcu.gov.br/documento/acordao-completo/*/NUMACORDAO:13971%20ANOACORDAO:%202023%20COLEGIADO:%20%22Primeira%20C%C3%A2mara%22/DTRELEVANCIA%20desc,%20NUMACORDAOINT%20desc/0/%20" TargetMode="External"/><Relationship Id="rId8" Type="http://schemas.openxmlformats.org/officeDocument/2006/relationships/hyperlink" Target="https://pesquisa.apps.tcu.gov.br/documento/acordao-completo/*/NUMACORDAO:13426%20ANOACORDAO:%202023%20COLEGIADO:%20%22Primeira%20C%C3%A2mara%22/DTRELEVANCIA%20desc,%20NUMACORDAOINT%20desc/0/%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5eO+K2SH0cX/tc959RO4ppb4hg==">CgMxLjA4AHIhMUppbldOZndMdkpuaWpQWXc0aXB0RVNqNmlUVkZCRlVZ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2023-09-26T11:49:00Z</dcterms:created>
  <dc:creator>ANTONIO CANDIDO</dc:creator>
</cp:coreProperties>
</file>